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7A6D" w14:textId="5B2229EB" w:rsidR="005214E3" w:rsidRPr="00F52D8F" w:rsidRDefault="00AC54BB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  <w:r>
        <w:rPr>
          <w:rFonts w:ascii="Plainot" w:eastAsia="Arial Unicode MS" w:hAnsi="Plainot" w:cs="Times New Roman"/>
          <w:noProof/>
          <w:color w:val="000000"/>
          <w:sz w:val="28"/>
          <w:szCs w:val="28"/>
          <w:lang w:eastAsia="ru-RU" w:bidi="ru-RU"/>
        </w:rPr>
        <w:drawing>
          <wp:inline distT="0" distB="0" distL="0" distR="0" wp14:anchorId="48AF07D1" wp14:editId="6F81DA4D">
            <wp:extent cx="6376271" cy="9353898"/>
            <wp:effectExtent l="0" t="0" r="0" b="0"/>
            <wp:docPr id="1144057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57522" name="Рисунок 11440575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271" cy="935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3899B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</w:p>
    <w:p w14:paraId="11D2C944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</w:p>
    <w:p w14:paraId="5E7FF3E4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</w:p>
    <w:p w14:paraId="6DBC68E3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</w:p>
    <w:p w14:paraId="7010BE5A" w14:textId="77777777" w:rsidR="005214E3" w:rsidRPr="00F52D8F" w:rsidRDefault="005214E3" w:rsidP="005214E3">
      <w:pPr>
        <w:spacing w:before="100" w:beforeAutospacing="1" w:after="100" w:afterAutospacing="1" w:line="240" w:lineRule="auto"/>
        <w:rPr>
          <w:rFonts w:ascii="Plainot" w:eastAsia="Times New Roman" w:hAnsi="Plainot" w:cs="Times New Roman"/>
          <w:b/>
          <w:bCs/>
          <w:sz w:val="32"/>
          <w:szCs w:val="24"/>
          <w:lang w:eastAsia="ru-RU"/>
        </w:rPr>
      </w:pPr>
    </w:p>
    <w:p w14:paraId="4D63867E" w14:textId="77777777" w:rsidR="005214E3" w:rsidRPr="00F52D8F" w:rsidRDefault="005214E3" w:rsidP="005214E3">
      <w:pPr>
        <w:spacing w:before="100" w:beforeAutospacing="1" w:after="100" w:afterAutospacing="1" w:line="240" w:lineRule="auto"/>
        <w:rPr>
          <w:rFonts w:ascii="Plainot" w:eastAsia="Times New Roman" w:hAnsi="Plainot" w:cs="Times New Roman"/>
          <w:sz w:val="32"/>
          <w:szCs w:val="24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32"/>
          <w:szCs w:val="24"/>
          <w:lang w:eastAsia="ru-RU"/>
        </w:rPr>
        <w:t>Содержание</w:t>
      </w:r>
    </w:p>
    <w:p w14:paraId="7E2B7D17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I. Базовая часть</w:t>
      </w:r>
    </w:p>
    <w:p w14:paraId="656ADC15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Планируемые результаты освоения Программы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4F89EDDD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Содержание работы по образовательным областям</w:t>
      </w: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79772820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Социально-коммуникативное развитие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6B4B4297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Познавательное развитие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41469B82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Речевое развитие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4CC89F6B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Художественно-эстетическое развитие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4798B9DE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sz w:val="28"/>
          <w:szCs w:val="28"/>
          <w:lang w:eastAsia="ru-RU"/>
        </w:rPr>
        <w:t>Физическое развитие</w:t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  <w:r w:rsidR="005A4ECC" w:rsidRPr="00F52D8F">
        <w:rPr>
          <w:rFonts w:ascii="Plainot" w:eastAsia="Times New Roman" w:hAnsi="Plainot" w:cs="Times New Roman"/>
          <w:sz w:val="28"/>
          <w:szCs w:val="28"/>
          <w:lang w:eastAsia="ru-RU"/>
        </w:rPr>
        <w:tab/>
      </w:r>
    </w:p>
    <w:p w14:paraId="491F4600" w14:textId="77777777" w:rsidR="004173B5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II. Часть, формируемая участниками ОО</w:t>
      </w:r>
    </w:p>
    <w:p w14:paraId="4FCD4B5C" w14:textId="77777777" w:rsidR="00E460E0" w:rsidRPr="00F52D8F" w:rsidRDefault="004173B5" w:rsidP="005214E3">
      <w:pPr>
        <w:spacing w:after="0" w:line="360" w:lineRule="auto"/>
        <w:rPr>
          <w:rFonts w:ascii="Plainot" w:eastAsia="Times New Roman" w:hAnsi="Plainot" w:cs="Times New Roman"/>
          <w:bCs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Cs/>
          <w:sz w:val="28"/>
          <w:szCs w:val="28"/>
          <w:lang w:eastAsia="ru-RU"/>
        </w:rPr>
        <w:t>Национально – региональный компонент как отражение регионального своеобразия» для педагогов дошкольных учреждений и начальной школы Республики Ингушетии (автор - составитель Котиева Ф.Р.)</w:t>
      </w:r>
      <w:r w:rsidR="005214E3" w:rsidRPr="00F52D8F">
        <w:rPr>
          <w:rFonts w:ascii="Plainot" w:eastAsia="Times New Roman" w:hAnsi="Plainot" w:cs="Times New Roman"/>
          <w:bCs/>
          <w:sz w:val="28"/>
          <w:szCs w:val="28"/>
          <w:lang w:eastAsia="ru-RU"/>
        </w:rPr>
        <w:tab/>
      </w:r>
    </w:p>
    <w:p w14:paraId="11D0EEB4" w14:textId="77777777" w:rsidR="00E460E0" w:rsidRPr="00F52D8F" w:rsidRDefault="00E460E0" w:rsidP="00E460E0">
      <w:pPr>
        <w:spacing w:after="0" w:line="240" w:lineRule="auto"/>
        <w:jc w:val="both"/>
        <w:rPr>
          <w:rFonts w:ascii="Plainot" w:hAnsi="Plainot" w:cs="Times New Roman"/>
          <w:sz w:val="28"/>
          <w:szCs w:val="24"/>
        </w:rPr>
      </w:pPr>
      <w:r w:rsidRPr="00F52D8F">
        <w:rPr>
          <w:rFonts w:ascii="Plainot" w:hAnsi="Plainot" w:cs="Times New Roman"/>
          <w:sz w:val="28"/>
          <w:szCs w:val="24"/>
        </w:rPr>
        <w:t>Парциальной программы «Программа художественного воспитания, обучения и развития детей 2-7 лет «Цветные ладошки», автор И.А. Лыкова.</w:t>
      </w:r>
    </w:p>
    <w:p w14:paraId="1762208C" w14:textId="77777777" w:rsidR="005214E3" w:rsidRPr="00F52D8F" w:rsidRDefault="005214E3" w:rsidP="005214E3">
      <w:pPr>
        <w:spacing w:after="0" w:line="360" w:lineRule="auto"/>
        <w:rPr>
          <w:rFonts w:ascii="Plainot" w:eastAsia="Times New Roman" w:hAnsi="Plainot" w:cs="Times New Roman"/>
          <w:bCs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Cs/>
          <w:sz w:val="28"/>
          <w:szCs w:val="28"/>
          <w:lang w:eastAsia="ru-RU"/>
        </w:rPr>
        <w:tab/>
      </w:r>
    </w:p>
    <w:p w14:paraId="2A875455" w14:textId="77777777" w:rsidR="005214E3" w:rsidRPr="00F52D8F" w:rsidRDefault="005214E3" w:rsidP="005214E3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Список методической литературы</w:t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</w:p>
    <w:p w14:paraId="24BB0092" w14:textId="77777777" w:rsidR="005214E3" w:rsidRPr="00F52D8F" w:rsidRDefault="005214E3" w:rsidP="005214E3">
      <w:pPr>
        <w:spacing w:after="0" w:line="240" w:lineRule="auto"/>
        <w:jc w:val="both"/>
        <w:rPr>
          <w:rFonts w:ascii="Plainot" w:eastAsia="Times New Roman" w:hAnsi="Plainot" w:cs="Times New Roman"/>
          <w:b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Нормативное сопровождение</w:t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ab/>
      </w:r>
    </w:p>
    <w:p w14:paraId="3511A3A7" w14:textId="77777777" w:rsidR="005214E3" w:rsidRPr="00F52D8F" w:rsidRDefault="005214E3" w:rsidP="005214E3">
      <w:pPr>
        <w:spacing w:after="0" w:line="240" w:lineRule="auto"/>
        <w:jc w:val="both"/>
        <w:rPr>
          <w:rFonts w:ascii="Plainot" w:eastAsia="Times New Roman" w:hAnsi="Plainot" w:cs="Times New Roman"/>
          <w:sz w:val="28"/>
          <w:szCs w:val="28"/>
          <w:lang w:eastAsia="ru-RU"/>
        </w:rPr>
      </w:pPr>
    </w:p>
    <w:p w14:paraId="00C00381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</w:pPr>
    </w:p>
    <w:p w14:paraId="61532A6D" w14:textId="77777777" w:rsidR="005214E3" w:rsidRPr="00F52D8F" w:rsidRDefault="005214E3" w:rsidP="005214E3">
      <w:pPr>
        <w:widowControl w:val="0"/>
        <w:spacing w:after="0" w:line="240" w:lineRule="auto"/>
        <w:jc w:val="center"/>
        <w:rPr>
          <w:rFonts w:ascii="Plainot" w:eastAsia="Arial Unicode MS" w:hAnsi="Plainot" w:cs="Times New Roman"/>
          <w:color w:val="000000"/>
          <w:sz w:val="28"/>
          <w:szCs w:val="28"/>
          <w:lang w:eastAsia="ru-RU" w:bidi="ru-RU"/>
        </w:rPr>
        <w:sectPr w:rsidR="005214E3" w:rsidRPr="00F52D8F" w:rsidSect="005A4ECC">
          <w:footerReference w:type="default" r:id="rId9"/>
          <w:pgSz w:w="11906" w:h="16838"/>
          <w:pgMar w:top="720" w:right="849" w:bottom="720" w:left="851" w:header="709" w:footer="709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08"/>
          <w:titlePg/>
          <w:docGrid w:linePitch="360"/>
        </w:sectPr>
      </w:pPr>
    </w:p>
    <w:p w14:paraId="4E8F8B23" w14:textId="77777777" w:rsidR="00163E5D" w:rsidRPr="00F52D8F" w:rsidRDefault="00163E5D" w:rsidP="002A2726">
      <w:pPr>
        <w:spacing w:after="0"/>
        <w:jc w:val="both"/>
        <w:rPr>
          <w:rFonts w:ascii="Plainot" w:hAnsi="Plainot" w:cs="Times New Roman"/>
          <w:sz w:val="28"/>
          <w:szCs w:val="28"/>
        </w:rPr>
      </w:pPr>
    </w:p>
    <w:p w14:paraId="73D9A676" w14:textId="77777777" w:rsidR="00F72BB1" w:rsidRPr="00F52D8F" w:rsidRDefault="00F72BB1" w:rsidP="00673A01">
      <w:pPr>
        <w:shd w:val="clear" w:color="auto" w:fill="E7E6E6" w:themeFill="background2"/>
        <w:spacing w:after="0"/>
        <w:jc w:val="both"/>
        <w:rPr>
          <w:rFonts w:ascii="Plainot" w:hAnsi="Plainot" w:cs="Times New Roman"/>
          <w:sz w:val="32"/>
          <w:szCs w:val="28"/>
          <w:u w:val="single"/>
        </w:rPr>
      </w:pPr>
      <w:r w:rsidRPr="00F52D8F">
        <w:rPr>
          <w:rFonts w:ascii="Plainot" w:hAnsi="Plainot" w:cs="Times New Roman"/>
          <w:sz w:val="32"/>
          <w:szCs w:val="28"/>
          <w:u w:val="single"/>
        </w:rPr>
        <w:t>Базовая часть ОП:</w:t>
      </w:r>
    </w:p>
    <w:p w14:paraId="7FD3FA85" w14:textId="77777777" w:rsidR="00F72BB1" w:rsidRPr="00F52D8F" w:rsidRDefault="00F72BB1" w:rsidP="002A2726">
      <w:pPr>
        <w:spacing w:after="0"/>
        <w:jc w:val="both"/>
        <w:rPr>
          <w:rFonts w:ascii="Plainot" w:hAnsi="Plainot" w:cs="Times New Roman"/>
          <w:b/>
          <w:bCs/>
          <w:sz w:val="32"/>
          <w:szCs w:val="28"/>
        </w:rPr>
      </w:pPr>
      <w:r w:rsidRPr="00F52D8F">
        <w:rPr>
          <w:rFonts w:ascii="Plainot" w:hAnsi="Plainot" w:cs="Times New Roman"/>
          <w:b/>
          <w:bCs/>
          <w:sz w:val="32"/>
          <w:szCs w:val="28"/>
        </w:rPr>
        <w:t>Планируемые результаты:</w:t>
      </w:r>
    </w:p>
    <w:p w14:paraId="023EB1B0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3A3359AC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F03DFD2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32AE5EF2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667D33B7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6C35F075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C56B7CE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55D64B0D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14:paraId="190A1D3F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410C677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029A8F23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7E71E543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14:paraId="72753A58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164C2E3E" w14:textId="77777777" w:rsidR="00A65988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0396C623" w14:textId="77777777" w:rsidR="00F72BB1" w:rsidRPr="00F52D8F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Plainot" w:hAnsi="Plainot" w:cs="Times New Roman"/>
          <w:sz w:val="28"/>
          <w:szCs w:val="28"/>
        </w:rPr>
      </w:pPr>
      <w:r w:rsidRPr="00F52D8F">
        <w:rPr>
          <w:rFonts w:ascii="Plainot" w:hAnsi="Plainot" w:cs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A3BD660" w14:textId="77777777" w:rsidR="00BC39FF" w:rsidRPr="00F52D8F" w:rsidRDefault="00BC39FF" w:rsidP="00BC39FF">
      <w:pPr>
        <w:spacing w:after="0"/>
        <w:jc w:val="both"/>
        <w:rPr>
          <w:rFonts w:ascii="Plainot" w:hAnsi="Plainot" w:cs="Times New Roman"/>
          <w:sz w:val="28"/>
          <w:szCs w:val="28"/>
        </w:rPr>
      </w:pPr>
    </w:p>
    <w:p w14:paraId="749BFA69" w14:textId="77777777" w:rsidR="00F72BB1" w:rsidRPr="00F52D8F" w:rsidRDefault="00F72BB1" w:rsidP="002A2726">
      <w:pPr>
        <w:spacing w:after="0"/>
        <w:jc w:val="both"/>
        <w:rPr>
          <w:rFonts w:ascii="Plainot" w:hAnsi="Plainot" w:cs="Times New Roman"/>
          <w:b/>
          <w:bCs/>
          <w:sz w:val="32"/>
          <w:szCs w:val="28"/>
        </w:rPr>
      </w:pPr>
      <w:r w:rsidRPr="00F52D8F">
        <w:rPr>
          <w:rFonts w:ascii="Plainot" w:hAnsi="Plainot" w:cs="Times New Roman"/>
          <w:b/>
          <w:bCs/>
          <w:sz w:val="32"/>
          <w:szCs w:val="28"/>
        </w:rPr>
        <w:t>Содержание работы по образовательным областям:</w:t>
      </w:r>
    </w:p>
    <w:p w14:paraId="1EE290AC" w14:textId="77777777" w:rsidR="00B85414" w:rsidRPr="00F52D8F" w:rsidRDefault="00B85414" w:rsidP="00B85414">
      <w:pPr>
        <w:spacing w:after="0"/>
        <w:jc w:val="both"/>
        <w:rPr>
          <w:rFonts w:ascii="Plainot" w:hAnsi="Plainot"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4976"/>
        <w:gridCol w:w="3897"/>
        <w:gridCol w:w="3897"/>
      </w:tblGrid>
      <w:tr w:rsidR="00F72BB1" w:rsidRPr="00F52D8F" w14:paraId="2248C8F2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74D4DA24" w14:textId="77777777" w:rsidR="00F72BB1" w:rsidRPr="00F52D8F" w:rsidRDefault="00F72BB1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24C1981B" w14:textId="77777777" w:rsidR="00F72BB1" w:rsidRPr="00F52D8F" w:rsidRDefault="00F72BB1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31F5158E" w14:textId="77777777" w:rsidR="00F72BB1" w:rsidRPr="00F52D8F" w:rsidRDefault="00F72BB1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Содержание</w:t>
            </w:r>
          </w:p>
        </w:tc>
      </w:tr>
      <w:tr w:rsidR="002A0239" w:rsidRPr="00F52D8F" w14:paraId="33F8EBBB" w14:textId="77777777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5D51B604" w14:textId="77777777" w:rsidR="002A0239" w:rsidRPr="00F52D8F" w:rsidRDefault="002A0239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22C0A9F2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444715E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60BE15C9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7756BCC6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5594E254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4BBB87A8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74501B62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40377942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2B33C028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7B5F7693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1854E083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0B35C5DA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28F401E1" w14:textId="77777777" w:rsidR="002A0239" w:rsidRPr="00F52D8F" w:rsidRDefault="002A0239" w:rsidP="002A0239">
            <w:pPr>
              <w:rPr>
                <w:rFonts w:ascii="Plainot" w:hAnsi="Plainot" w:cs="Times New Roman"/>
                <w:i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Cs/>
                <w:sz w:val="28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F52D8F" w14:paraId="2E81D930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F783A59" w14:textId="77777777" w:rsidR="004E32DB" w:rsidRPr="00F52D8F" w:rsidRDefault="004E32DB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72636B3B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F52D8F">
              <w:rPr>
                <w:rFonts w:ascii="Plainot" w:hAnsi="Plainot" w:cs="Times New Roman"/>
                <w:b/>
                <w:sz w:val="28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</w:p>
          <w:p w14:paraId="6B159CDC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Это предполагает решение задач нескольких направлений воспитания:</w:t>
            </w:r>
          </w:p>
          <w:p w14:paraId="372F8973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35B8DF6A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05FA8CC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40DB51EE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8E2FDAA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72A334D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8FF1B4B" w14:textId="77777777" w:rsidR="004E32DB" w:rsidRPr="00F52D8F" w:rsidRDefault="004E32DB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5DC6CBB5" w14:textId="77777777" w:rsidR="008B3007" w:rsidRPr="00F52D8F" w:rsidRDefault="004E32DB" w:rsidP="008B3007">
            <w:pPr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F52D8F" w14:paraId="5DF18446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675D8A2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3204A2A8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76E0DEC5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2BCF204E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44172A2D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47B9D205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3EBAE335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6)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22AB367B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7)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1D55D870" w14:textId="77777777" w:rsidR="00F7086D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8)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15D0CAB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69BBB6A3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втулочек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615A8619" w14:textId="77777777" w:rsidR="00F7086D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68D74E30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26DF70DD" w14:textId="77777777" w:rsidR="00F7086D" w:rsidRPr="00F52D8F" w:rsidRDefault="002A0239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предэталоные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64F99790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3)</w:t>
            </w: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Окружающий мир:</w:t>
            </w:r>
          </w:p>
          <w:p w14:paraId="563861E0" w14:textId="77777777" w:rsidR="00F7086D" w:rsidRPr="00F52D8F" w:rsidRDefault="002A0239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4C0FC429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4) Природа:</w:t>
            </w:r>
          </w:p>
          <w:p w14:paraId="13E5476B" w14:textId="77777777" w:rsidR="00F7086D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F52D8F" w14:paraId="41D5050E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56C584F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7884913B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F52D8F">
              <w:rPr>
                <w:rFonts w:ascii="Plainot" w:hAnsi="Plainot" w:cs="Times New Roman"/>
                <w:b/>
                <w:sz w:val="28"/>
                <w:szCs w:val="24"/>
              </w:rPr>
              <w:t>«Человек», «Семья», «Познание», «Родина» и «Природа»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10C49007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FD61F4D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347BC71B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0B923380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02CE5D11" w14:textId="77777777" w:rsidR="00F7086D" w:rsidRPr="00F52D8F" w:rsidRDefault="00F7086D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F52D8F" w14:paraId="68E14D6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2FC68D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7E0DF3F" w14:textId="77777777" w:rsidR="00F7086D" w:rsidRPr="00F52D8F" w:rsidRDefault="00F7086D" w:rsidP="001959A6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1) Формирование словаря:</w:t>
            </w:r>
          </w:p>
        </w:tc>
      </w:tr>
      <w:tr w:rsidR="00F7086D" w:rsidRPr="00F52D8F" w14:paraId="50473C13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6642AC3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BC93E59" w14:textId="77777777" w:rsidR="00F7086D" w:rsidRPr="00F52D8F" w:rsidRDefault="002A0239" w:rsidP="001959A6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269CF6D" w14:textId="77777777" w:rsidR="00F7086D" w:rsidRPr="00F52D8F" w:rsidRDefault="002A0239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F52D8F" w14:paraId="76293FF8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57D87693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649BECB" w14:textId="77777777" w:rsidR="00F7086D" w:rsidRPr="00F52D8F" w:rsidRDefault="00F7086D" w:rsidP="001959A6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Звуковая культура речи:</w:t>
            </w:r>
          </w:p>
        </w:tc>
      </w:tr>
      <w:tr w:rsidR="00F7086D" w:rsidRPr="00F52D8F" w14:paraId="6E1861DA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87FF36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5686AC" w14:textId="77777777" w:rsidR="00F7086D" w:rsidRPr="00F52D8F" w:rsidRDefault="002A0239" w:rsidP="001959A6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7935F9" w14:textId="77777777" w:rsidR="00F7086D" w:rsidRPr="00F52D8F" w:rsidRDefault="002A0239" w:rsidP="00FC06D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словопроизношении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F52D8F" w14:paraId="708F3A89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86EE494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43C953" w14:textId="77777777" w:rsidR="00F7086D" w:rsidRPr="00F52D8F" w:rsidRDefault="00F7086D" w:rsidP="001959A6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Грамматический строй речи:</w:t>
            </w:r>
          </w:p>
        </w:tc>
      </w:tr>
      <w:tr w:rsidR="00F7086D" w:rsidRPr="00F52D8F" w14:paraId="399CBC38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1C57B40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50162C3A" w14:textId="77777777" w:rsidR="00F7086D" w:rsidRPr="00F52D8F" w:rsidRDefault="002A0239" w:rsidP="001959A6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DAB8F13" w14:textId="77777777" w:rsidR="00F7086D" w:rsidRPr="00F52D8F" w:rsidRDefault="002A0239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F52D8F" w14:paraId="27074F09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CED94F9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178EC1F" w14:textId="77777777" w:rsidR="00F7086D" w:rsidRPr="00F52D8F" w:rsidRDefault="00F7086D" w:rsidP="001959A6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Связная речь:</w:t>
            </w:r>
          </w:p>
        </w:tc>
      </w:tr>
      <w:tr w:rsidR="00F7086D" w:rsidRPr="00F52D8F" w14:paraId="4E6254B0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5E6FC3B7" w14:textId="77777777" w:rsidR="00F7086D" w:rsidRPr="00F52D8F" w:rsidRDefault="00F7086D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0B42D35" w14:textId="77777777" w:rsidR="00F7086D" w:rsidRPr="00F52D8F" w:rsidRDefault="002A0239" w:rsidP="001959A6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B37090C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962CD15" w14:textId="77777777" w:rsidR="00F7086D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F52D8F" w14:paraId="50492D0F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57D305" w14:textId="77777777" w:rsidR="002A0239" w:rsidRPr="00F52D8F" w:rsidRDefault="002A0239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1D473857" w14:textId="77777777" w:rsidR="002A0239" w:rsidRPr="00F52D8F" w:rsidRDefault="002A0239" w:rsidP="00F7086D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F52D8F" w14:paraId="1CB164DD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2526EEB" w14:textId="77777777" w:rsidR="002A0239" w:rsidRPr="00F52D8F" w:rsidRDefault="002A0239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4F75F860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14:paraId="7BC64DE4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01A72DED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14:paraId="05998796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6DF33898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26CEFFE9" w14:textId="77777777" w:rsidR="002A0239" w:rsidRPr="00F52D8F" w:rsidRDefault="002A0239" w:rsidP="002A023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6E3C5C64" w14:textId="77777777" w:rsidR="002A0239" w:rsidRPr="00F52D8F" w:rsidRDefault="002A0239" w:rsidP="008B3007">
            <w:pPr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F52D8F" w14:paraId="1DDC72AD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5C772190" w14:textId="77777777" w:rsidR="008B3007" w:rsidRPr="00F52D8F" w:rsidRDefault="008B300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614F82C1" w14:textId="77777777" w:rsidR="008B3007" w:rsidRPr="00F52D8F" w:rsidRDefault="008B3007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258001A" w14:textId="77777777" w:rsidR="008B3007" w:rsidRPr="00F52D8F" w:rsidRDefault="008B300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Малые формы фольклора.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«А баиньки-баиньки», «Бежала лесочком лиса с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кузовочком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мурысонька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...», «Наша Маша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маленька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...», «Наши уточки с утра», «Огуречик, огуречик...», «Ой ду-ду, ду-ду, ду-ду! Сидит ворон на дубу», «Поехали, поехали», «Пошел котик на Торжок...», «Тили-</w:t>
            </w:r>
            <w:proofErr w:type="gram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бом!...</w:t>
            </w:r>
            <w:proofErr w:type="gram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», «Уж ты, радуга-дуга», «Улитка, улитка...», «Чики, чики, кички...».</w:t>
            </w:r>
          </w:p>
          <w:p w14:paraId="4508C50E" w14:textId="77777777" w:rsidR="008B3007" w:rsidRPr="00F52D8F" w:rsidRDefault="008B300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Русские народные сказки.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«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Заюшкина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избушка»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О. Капицы), «Как коза избушку построила»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М.А. Булатова), «Кот, петух и лиса»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М. Боголюбской), «Лиса и заяц»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В. Даля), «Маша и медведь»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М.А. Булатова), «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Снегурушка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и лиса» (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А.Н. Толстого).</w:t>
            </w:r>
          </w:p>
          <w:p w14:paraId="7C7C7B3B" w14:textId="77777777" w:rsidR="008B3007" w:rsidRPr="00F52D8F" w:rsidRDefault="008B3007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Фольклор народов мира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.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. С. Маршака); «Ой ты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заюшка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-пострел...», пер. с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молд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И. Токмаковой; «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Снегирек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молд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. И. Токмаковой; «У солнышка в гостях»,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словацк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. нар. сказка (пер. и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. С. Могилевской и Л. Зориной).</w:t>
            </w:r>
          </w:p>
          <w:p w14:paraId="4E907BC5" w14:textId="77777777" w:rsidR="008B3007" w:rsidRPr="00F52D8F" w:rsidRDefault="008B3007" w:rsidP="00FB7F42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России.</w:t>
            </w:r>
          </w:p>
          <w:p w14:paraId="17E91FCB" w14:textId="77777777" w:rsidR="008B3007" w:rsidRPr="00F52D8F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Поэзия.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Лагздынь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Пикулева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Саконская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65755F73" w14:textId="77777777" w:rsidR="008B3007" w:rsidRPr="00F52D8F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Проза.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Волчишко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»; Чуковский К.И. «Мойдодыр».</w:t>
            </w:r>
          </w:p>
          <w:p w14:paraId="62DB9B2A" w14:textId="77777777" w:rsidR="008B3007" w:rsidRPr="00F52D8F" w:rsidRDefault="008B3007" w:rsidP="0026097A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  <w:t>• Произведения поэтов и писателей разных стран.</w:t>
            </w:r>
            <w:r w:rsidR="0026097A"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 </w:t>
            </w:r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Биссет Д. «Га-га-га!», пер. с англ. Н. Шерешевской; Дональдсон Д. «Мишка-почтальон», пер. М.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Бородицкой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;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Капутикян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арм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. Т. Спендиаровой; </w:t>
            </w:r>
            <w:proofErr w:type="spellStart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>Остервальдер</w:t>
            </w:r>
            <w:proofErr w:type="spellEnd"/>
            <w:r w:rsidR="0026097A" w:rsidRPr="00F52D8F">
              <w:rPr>
                <w:rFonts w:ascii="Plainot" w:hAnsi="Plainot" w:cs="Times New Roman"/>
                <w:sz w:val="28"/>
                <w:szCs w:val="24"/>
              </w:rPr>
              <w:t xml:space="preserve">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F52D8F" w14:paraId="4A1FB4CC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81736" w14:textId="77777777" w:rsidR="008B3007" w:rsidRPr="00F52D8F" w:rsidRDefault="008B300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760F4D94" w14:textId="77777777" w:rsidR="008B3007" w:rsidRPr="00F52D8F" w:rsidRDefault="008B3007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52D8F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4420143C" w14:textId="77777777" w:rsidR="008B3007" w:rsidRPr="00F52D8F" w:rsidRDefault="008B3007" w:rsidP="00F7086D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1DB52A2D" w14:textId="77777777" w:rsidR="007E5117" w:rsidRPr="00F52D8F" w:rsidRDefault="008B3007" w:rsidP="007E5117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F52D8F" w14:paraId="5311A95B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D67D5A5" w14:textId="77777777" w:rsidR="007E5117" w:rsidRPr="00F52D8F" w:rsidRDefault="007E511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37BE51F" w14:textId="77777777" w:rsidR="007E5117" w:rsidRPr="00F52D8F" w:rsidRDefault="007E5117" w:rsidP="007E5117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приобщение к искусству:</w:t>
            </w:r>
          </w:p>
        </w:tc>
      </w:tr>
      <w:tr w:rsidR="009A15EC" w:rsidRPr="00F52D8F" w14:paraId="1849B5F5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79AF2C1" w14:textId="77777777" w:rsidR="009A15EC" w:rsidRPr="00F52D8F" w:rsidRDefault="009A15EC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E5FC921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7BB3C9DB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B53D2B7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19C78F93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14:paraId="17DBACC2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поддерживать интерес к малым формам фольклора (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пестушки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,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заклички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, прибаутки);</w:t>
            </w:r>
          </w:p>
          <w:p w14:paraId="617F4459" w14:textId="77777777" w:rsidR="009A15EC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A6DFB2C" w14:textId="77777777" w:rsidR="009A15EC" w:rsidRPr="00F52D8F" w:rsidRDefault="0026097A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F52D8F" w14:paraId="0EB07FF7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ED62BDA" w14:textId="77777777" w:rsidR="009A15EC" w:rsidRPr="00F52D8F" w:rsidRDefault="009A15EC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595D3EB5" w14:textId="77777777" w:rsidR="009A15EC" w:rsidRPr="00F52D8F" w:rsidRDefault="009A15EC" w:rsidP="007E5117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93B90E6" w14:textId="77777777" w:rsidR="009A15EC" w:rsidRPr="00F52D8F" w:rsidRDefault="009A15EC" w:rsidP="009A15EC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2D32BE05" w14:textId="77777777" w:rsidR="009A15EC" w:rsidRPr="00F52D8F" w:rsidRDefault="0026097A" w:rsidP="009A15EC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Иллюстрации к книгам: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F52D8F" w14:paraId="20BB141D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29D869" w14:textId="77777777" w:rsidR="007E5117" w:rsidRPr="00F52D8F" w:rsidRDefault="007E511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5FF807" w14:textId="77777777" w:rsidR="007E5117" w:rsidRPr="00F52D8F" w:rsidRDefault="007E5117" w:rsidP="007E5117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изобразительная деятельность:</w:t>
            </w:r>
          </w:p>
        </w:tc>
      </w:tr>
      <w:tr w:rsidR="007E5117" w:rsidRPr="00F52D8F" w14:paraId="2CD0E486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F61D8" w14:textId="77777777" w:rsidR="007E5117" w:rsidRPr="00F52D8F" w:rsidRDefault="007E511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75975FC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7E100834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4817B3EB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научить правильно держать карандаш, кисть;</w:t>
            </w:r>
          </w:p>
          <w:p w14:paraId="505E101E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439D2F42" w14:textId="77777777" w:rsidR="007E5117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2AC116" w14:textId="77777777" w:rsidR="00C040D4" w:rsidRPr="00F52D8F" w:rsidRDefault="00C040D4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1) Рисование:</w:t>
            </w:r>
          </w:p>
          <w:p w14:paraId="033E0EC3" w14:textId="77777777" w:rsidR="00AB3F13" w:rsidRPr="00F52D8F" w:rsidRDefault="00AB3F1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7EC8F0EE" w14:textId="77777777" w:rsidR="00AB3F13" w:rsidRPr="00F52D8F" w:rsidRDefault="00AB3F1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7DCFDB79" w14:textId="77777777" w:rsidR="00AB3F13" w:rsidRPr="00F52D8F" w:rsidRDefault="00AB3F1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2A23A912" w14:textId="77777777" w:rsidR="00AB3F13" w:rsidRPr="00F52D8F" w:rsidRDefault="00AB3F1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9D19C" w14:textId="77777777" w:rsidR="00C040D4" w:rsidRPr="00F52D8F" w:rsidRDefault="00AB3F1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3A8B1EBF" w14:textId="77777777" w:rsidR="00C040D4" w:rsidRPr="00F52D8F" w:rsidRDefault="00C040D4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Лепка:</w:t>
            </w:r>
          </w:p>
          <w:p w14:paraId="06274D66" w14:textId="77777777" w:rsidR="007E5117" w:rsidRPr="00F52D8F" w:rsidRDefault="00AB3F13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бараночка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F52D8F" w14:paraId="4881293A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BB16F" w14:textId="77777777" w:rsidR="00C040D4" w:rsidRPr="00F52D8F" w:rsidRDefault="00C040D4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32D779" w14:textId="77777777" w:rsidR="00C040D4" w:rsidRPr="00F52D8F" w:rsidRDefault="00C040D4" w:rsidP="00C040D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3)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конструктивная деятельность:</w:t>
            </w:r>
          </w:p>
        </w:tc>
      </w:tr>
      <w:tr w:rsidR="00C040D4" w:rsidRPr="00F52D8F" w14:paraId="26882ADA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E1781F8" w14:textId="77777777" w:rsidR="00C040D4" w:rsidRPr="00F52D8F" w:rsidRDefault="00C040D4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6E1D027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1FFB1F78" w14:textId="77777777" w:rsidR="00C040D4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FF2F404" w14:textId="77777777" w:rsidR="00627155" w:rsidRPr="00F52D8F" w:rsidRDefault="00AB3F13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F52D8F" w14:paraId="7CA70CFC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0E0A82A" w14:textId="77777777" w:rsidR="00C040D4" w:rsidRPr="00F52D8F" w:rsidRDefault="00C040D4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5A02B39" w14:textId="77777777" w:rsidR="00C80A05" w:rsidRPr="00F52D8F" w:rsidRDefault="00C040D4" w:rsidP="00C80A05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музыкальная деятельность:</w:t>
            </w:r>
          </w:p>
        </w:tc>
      </w:tr>
      <w:tr w:rsidR="0071185F" w:rsidRPr="00F52D8F" w14:paraId="0211FBD4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FAA133D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AB0D005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5C2926E2" w14:textId="77777777" w:rsidR="0071185F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C5887D" w14:textId="77777777" w:rsidR="0071185F" w:rsidRPr="00F52D8F" w:rsidRDefault="0071185F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1)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 xml:space="preserve">Слушание: </w:t>
            </w:r>
          </w:p>
        </w:tc>
      </w:tr>
      <w:tr w:rsidR="0071185F" w:rsidRPr="00F52D8F" w14:paraId="6F7ED54A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6F6B462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4172C834" w14:textId="77777777" w:rsidR="0071185F" w:rsidRPr="00F52D8F" w:rsidRDefault="0071185F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7750FD" w14:textId="77777777" w:rsidR="0071185F" w:rsidRPr="00F52D8F" w:rsidRDefault="00AB3F13" w:rsidP="00C040D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6AF038" w14:textId="77777777" w:rsidR="0071185F" w:rsidRPr="00F52D8F" w:rsidRDefault="0071185F" w:rsidP="00FB7F42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308E8D5B" w14:textId="77777777" w:rsidR="0071185F" w:rsidRPr="00F52D8F" w:rsidRDefault="007A1BA3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• </w:t>
            </w: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Слушание.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</w:t>
            </w:r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«Наша погремушка», муз. И. Арсеева, сл. И. Черницкой; «Весною», «Осенью», муз. С.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Майкапара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Микита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», белорус, нар. мелодия,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Грантовской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; «Полянка», рус. нар. мелодия,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. Г. Фрида; «Утро», муз. Г. Гриневича, сл. С. Прокофьевой.</w:t>
            </w:r>
          </w:p>
          <w:p w14:paraId="67D19CF2" w14:textId="77777777" w:rsidR="007A1BA3" w:rsidRPr="00F52D8F" w:rsidRDefault="007A1BA3" w:rsidP="00C040D4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Рассказы с музыкальными иллюстрациями.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F52D8F" w14:paraId="57681AF6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C96EDE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DAF2593" w14:textId="77777777" w:rsidR="0071185F" w:rsidRPr="00F52D8F" w:rsidRDefault="0071185F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34133AB" w14:textId="77777777" w:rsidR="0071185F" w:rsidRPr="00F52D8F" w:rsidRDefault="0071185F" w:rsidP="0071185F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 xml:space="preserve">Пение: </w:t>
            </w:r>
          </w:p>
        </w:tc>
      </w:tr>
      <w:tr w:rsidR="0071185F" w:rsidRPr="00F52D8F" w14:paraId="3D066FC6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FDF222A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3E2E7415" w14:textId="77777777" w:rsidR="0071185F" w:rsidRPr="00F52D8F" w:rsidRDefault="0071185F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2826C5" w14:textId="77777777" w:rsidR="0071185F" w:rsidRPr="00F52D8F" w:rsidRDefault="00AB3F13" w:rsidP="00C040D4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7A63FE92" w14:textId="77777777" w:rsidR="0071185F" w:rsidRPr="00F52D8F" w:rsidRDefault="0071185F" w:rsidP="00FB7F42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692A3148" w14:textId="77777777" w:rsidR="0071185F" w:rsidRPr="00F52D8F" w:rsidRDefault="007A1BA3" w:rsidP="0071185F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Пение. </w:t>
            </w:r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«Баю» (колыбельная), муз. М.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; «Белые гуси», муз. М.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, сл. М. Клоковой; «Дождик», рус. нар. мелодия,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обраб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. В. Фере;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 xml:space="preserve">, сл. А. Барто; «Собачка», муз. М. </w:t>
            </w:r>
            <w:proofErr w:type="spellStart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Раухвергера</w:t>
            </w:r>
            <w:proofErr w:type="spellEnd"/>
            <w:r w:rsidR="00AB3F13" w:rsidRPr="00F52D8F">
              <w:rPr>
                <w:rFonts w:ascii="Plainot" w:hAnsi="Plainot" w:cs="Times New Roman"/>
                <w:sz w:val="28"/>
                <w:szCs w:val="24"/>
              </w:rPr>
              <w:t>, сл. Н. Комиссаровой; «Цыплята», муз. А. Филиппенко, сл. Т. Волгиной; «Колокольчик», муз. И. Арсеева, сл. И. Черницкой.</w:t>
            </w:r>
          </w:p>
          <w:p w14:paraId="12B175F2" w14:textId="77777777" w:rsidR="007A1BA3" w:rsidRPr="00F52D8F" w:rsidRDefault="007A1BA3" w:rsidP="0071185F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Игры с пением.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«Игра с мишкой», муз. Г.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Финаровского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; «Кто у нас хороший?», рус. нар. песня.</w:t>
            </w:r>
          </w:p>
        </w:tc>
      </w:tr>
      <w:tr w:rsidR="00AB3F13" w:rsidRPr="00F52D8F" w14:paraId="314C14E8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FAD4E0" w14:textId="77777777" w:rsidR="00AB3F13" w:rsidRPr="00F52D8F" w:rsidRDefault="00AB3F13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43C555F7" w14:textId="77777777" w:rsidR="00AB3F13" w:rsidRPr="00F52D8F" w:rsidRDefault="00AB3F13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047FAE3D" w14:textId="77777777" w:rsidR="00AB3F13" w:rsidRPr="00F52D8F" w:rsidRDefault="00AB3F13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4)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F52D8F" w14:paraId="5044B211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ECACB57" w14:textId="77777777" w:rsidR="007A1BA3" w:rsidRPr="00F52D8F" w:rsidRDefault="007A1BA3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4E7B83F" w14:textId="77777777" w:rsidR="007A1BA3" w:rsidRPr="00F52D8F" w:rsidRDefault="007A1BA3" w:rsidP="00C040D4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8943B73" w14:textId="77777777" w:rsidR="007A1BA3" w:rsidRPr="00F52D8F" w:rsidRDefault="007A1BA3" w:rsidP="0071185F">
            <w:pPr>
              <w:jc w:val="both"/>
              <w:rPr>
                <w:rFonts w:ascii="Plainot" w:hAnsi="Plainot" w:cs="Times New Roman"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полуприседать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49B9A090" w14:textId="77777777" w:rsidR="007A1BA3" w:rsidRPr="00F52D8F" w:rsidRDefault="007A1BA3" w:rsidP="0071185F">
            <w:pPr>
              <w:jc w:val="both"/>
              <w:rPr>
                <w:rFonts w:ascii="Plainot" w:hAnsi="Plainot" w:cs="Times New Roman"/>
                <w:i/>
                <w:sz w:val="28"/>
                <w:szCs w:val="24"/>
                <w:highlight w:val="lightGray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Примерный перечень музыкальных произведений.</w:t>
            </w:r>
          </w:p>
          <w:p w14:paraId="7151A2D4" w14:textId="77777777" w:rsidR="007A1BA3" w:rsidRPr="00F52D8F" w:rsidRDefault="007A1BA3" w:rsidP="00AB3F13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Музыкально-ритмические движения.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«Дождик», муз</w:t>
            </w:r>
            <w:proofErr w:type="gramStart"/>
            <w:r w:rsidRPr="00F52D8F">
              <w:rPr>
                <w:rFonts w:ascii="Plainot" w:hAnsi="Plainot" w:cs="Times New Roman"/>
                <w:sz w:val="28"/>
                <w:szCs w:val="24"/>
              </w:rPr>
              <w:t>.</w:t>
            </w:r>
            <w:proofErr w:type="gram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и сл. Е.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Макшанцевой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14:paraId="63E09C25" w14:textId="77777777" w:rsidR="007A1BA3" w:rsidRPr="00F52D8F" w:rsidRDefault="007A1BA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Музыкальные забавы.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«Из-за леса, из-за гор», Т. Казакова; «Котик и козлик», муз. Ц. Кюи.</w:t>
            </w:r>
          </w:p>
          <w:p w14:paraId="3AD31E78" w14:textId="77777777" w:rsidR="007A1BA3" w:rsidRPr="00F52D8F" w:rsidRDefault="007A1BA3" w:rsidP="00AB3F1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 xml:space="preserve">• Инсценирование песен.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«Кошка и котенок», муз. М.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Красева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, сл. О.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Высотской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; «Неваляшки», муз. 3. Левиной;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Компанейца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>.</w:t>
            </w:r>
          </w:p>
        </w:tc>
      </w:tr>
      <w:tr w:rsidR="0071185F" w:rsidRPr="00F52D8F" w14:paraId="2E2D736C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6701329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49BF5B1" w14:textId="77777777" w:rsidR="0071185F" w:rsidRPr="00F52D8F" w:rsidRDefault="0071185F" w:rsidP="00C040D4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5)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F52D8F" w14:paraId="6B97A7A8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0B1D432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1265376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65CB2C8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7D435F1F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1CA51882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04A9EA9A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0599D257" w14:textId="77777777" w:rsidR="0071185F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9271683" w14:textId="77777777" w:rsidR="0071185F" w:rsidRPr="00F52D8F" w:rsidRDefault="00AB3F13" w:rsidP="005C0A8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F52D8F" w14:paraId="779AB7B9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07D2D7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B3050DB" w14:textId="77777777" w:rsidR="0071185F" w:rsidRPr="00F52D8F" w:rsidRDefault="0071185F" w:rsidP="00627155">
            <w:pPr>
              <w:jc w:val="center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6) культурно-досуговая деятельность:</w:t>
            </w:r>
          </w:p>
        </w:tc>
      </w:tr>
      <w:tr w:rsidR="0071185F" w:rsidRPr="00F52D8F" w14:paraId="5CDC3072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873011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E4BB965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A141A87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604A87C8" w14:textId="77777777" w:rsidR="0026097A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2647DC39" w14:textId="77777777" w:rsidR="0071185F" w:rsidRPr="00F52D8F" w:rsidRDefault="0026097A" w:rsidP="0026097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DD84502" w14:textId="77777777" w:rsidR="0071185F" w:rsidRPr="00F52D8F" w:rsidRDefault="00AB3F13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F52D8F" w14:paraId="510DAD50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63B73A3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31CFEF1C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F52D8F">
              <w:rPr>
                <w:rFonts w:ascii="Plainot" w:hAnsi="Plainot" w:cs="Times New Roman"/>
                <w:b/>
                <w:sz w:val="28"/>
                <w:szCs w:val="24"/>
              </w:rPr>
              <w:t>«Культура» и «Красота»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1114D62C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7691705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5A50E22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681BF6BB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3D54F9C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95BC7D2" w14:textId="77777777" w:rsidR="0071185F" w:rsidRPr="00F52D8F" w:rsidRDefault="0071185F" w:rsidP="00627155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F52D8F" w14:paraId="29E6E4F2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BEB0CE" w14:textId="77777777" w:rsidR="0071185F" w:rsidRPr="00F52D8F" w:rsidRDefault="0071185F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b/>
                <w:bCs/>
                <w:sz w:val="28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2918109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53102AEF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E4BE59F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30B4D396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2425FEA1" w14:textId="77777777" w:rsidR="0071185F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0A637DC" w14:textId="77777777" w:rsidR="00C14A1A" w:rsidRPr="00F52D8F" w:rsidRDefault="007A1BA3" w:rsidP="00C14A1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63B9D6CD" w14:textId="77777777" w:rsidR="00C14A1A" w:rsidRPr="00F52D8F" w:rsidRDefault="00C14A1A" w:rsidP="00C14A1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1) Основная гимнастика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6B72552E" w14:textId="77777777" w:rsidR="00C14A1A" w:rsidRPr="00F52D8F" w:rsidRDefault="00C14A1A" w:rsidP="00C14A1A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• Основные движения:</w:t>
            </w:r>
          </w:p>
          <w:p w14:paraId="1C3AB655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3718EA8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проползание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67A8A38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261528E3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14CE5C31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4BB38177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407A9EE0" w14:textId="77777777" w:rsidR="00C14A1A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3B2DDFC0" w14:textId="77777777" w:rsidR="00C14A1A" w:rsidRPr="00F52D8F" w:rsidRDefault="00C14A1A" w:rsidP="00C14A1A">
            <w:pPr>
              <w:jc w:val="both"/>
              <w:rPr>
                <w:rFonts w:ascii="Plainot" w:hAnsi="Plainot" w:cs="Times New Roman"/>
                <w:i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i/>
                <w:sz w:val="28"/>
                <w:szCs w:val="24"/>
              </w:rPr>
              <w:t>• Общеразвивающие упражнения:</w:t>
            </w:r>
          </w:p>
          <w:p w14:paraId="69EDA390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5CA8AAD8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4DAF1103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02C732F" w14:textId="77777777" w:rsidR="007A1BA3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544BBCC5" w14:textId="77777777" w:rsidR="00C14A1A" w:rsidRPr="00F52D8F" w:rsidRDefault="007A1BA3" w:rsidP="007A1BA3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7895C494" w14:textId="77777777" w:rsidR="00C14A1A" w:rsidRPr="00F52D8F" w:rsidRDefault="00C14A1A" w:rsidP="00C14A1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2)</w:t>
            </w: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Подвижные игры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: </w:t>
            </w:r>
            <w:r w:rsidR="007A1BA3" w:rsidRPr="00F52D8F">
              <w:rPr>
                <w:rFonts w:ascii="Plainot" w:hAnsi="Plainot" w:cs="Times New Roman"/>
                <w:sz w:val="28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24A35B00" w14:textId="77777777" w:rsidR="0071185F" w:rsidRPr="00F52D8F" w:rsidRDefault="007A1BA3" w:rsidP="00C14A1A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3</w:t>
            </w:r>
            <w:r w:rsidR="00C14A1A"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>)</w:t>
            </w:r>
            <w:r w:rsidR="00C14A1A" w:rsidRPr="00F52D8F">
              <w:rPr>
                <w:rFonts w:ascii="Plainot" w:hAnsi="Plainot" w:cs="Times New Roman"/>
                <w:sz w:val="28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F52D8F">
              <w:rPr>
                <w:rFonts w:ascii="Plainot" w:hAnsi="Plainot" w:cs="Times New Roman"/>
                <w:sz w:val="28"/>
                <w:szCs w:val="24"/>
              </w:rPr>
              <w:t xml:space="preserve">: 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2B3DF7" w:rsidRPr="00F52D8F" w14:paraId="76F524EF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9E9D881" w14:textId="77777777" w:rsidR="002B3DF7" w:rsidRPr="00F52D8F" w:rsidRDefault="002B3DF7" w:rsidP="00B85414">
            <w:pPr>
              <w:jc w:val="both"/>
              <w:rPr>
                <w:rFonts w:ascii="Plainot" w:hAnsi="Plainot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3B23965E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F52D8F">
              <w:rPr>
                <w:rFonts w:ascii="Plainot" w:hAnsi="Plainot" w:cs="Times New Roman"/>
                <w:b/>
                <w:sz w:val="28"/>
                <w:szCs w:val="24"/>
              </w:rPr>
              <w:t>«Жизнь», «Здоровье»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>, что предполагает:</w:t>
            </w:r>
          </w:p>
          <w:p w14:paraId="5F4C7541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33B280A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• формирование у ребёнка </w:t>
            </w:r>
            <w:proofErr w:type="spellStart"/>
            <w:r w:rsidRPr="00F52D8F">
              <w:rPr>
                <w:rFonts w:ascii="Plainot" w:hAnsi="Plainot" w:cs="Times New Roman"/>
                <w:sz w:val="28"/>
                <w:szCs w:val="24"/>
              </w:rPr>
              <w:t>возрастосообразных</w:t>
            </w:r>
            <w:proofErr w:type="spellEnd"/>
            <w:r w:rsidRPr="00F52D8F">
              <w:rPr>
                <w:rFonts w:ascii="Plainot" w:hAnsi="Plainot" w:cs="Times New Roman"/>
                <w:sz w:val="28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5F7BD0E9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2C0A6D36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воспитание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активности,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самостоятельности,</w:t>
            </w:r>
            <w:r w:rsidRPr="00F52D8F">
              <w:rPr>
                <w:rFonts w:ascii="Plainot" w:hAnsi="Plainot" w:cs="Times New Roman"/>
                <w:sz w:val="28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270C800B" w14:textId="77777777" w:rsidR="002B3DF7" w:rsidRPr="00F52D8F" w:rsidRDefault="002B3DF7" w:rsidP="00FB7F42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598EE27" w14:textId="77777777" w:rsidR="002B3DF7" w:rsidRPr="00F52D8F" w:rsidRDefault="002B3DF7" w:rsidP="005C0A89">
            <w:pPr>
              <w:jc w:val="both"/>
              <w:rPr>
                <w:rFonts w:ascii="Plainot" w:hAnsi="Plainot" w:cs="Times New Roman"/>
                <w:sz w:val="28"/>
                <w:szCs w:val="24"/>
              </w:rPr>
            </w:pPr>
            <w:r w:rsidRPr="00F52D8F">
              <w:rPr>
                <w:rFonts w:ascii="Plainot" w:hAnsi="Plainot" w:cs="Times New Roman"/>
                <w:sz w:val="28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596CBB4" w14:textId="77777777" w:rsidR="00B85414" w:rsidRPr="00F52D8F" w:rsidRDefault="00B85414" w:rsidP="00B85414">
      <w:pPr>
        <w:spacing w:after="0"/>
        <w:jc w:val="both"/>
        <w:rPr>
          <w:rFonts w:ascii="Plainot" w:hAnsi="Plainot" w:cs="Times New Roman"/>
          <w:sz w:val="28"/>
          <w:szCs w:val="24"/>
        </w:rPr>
      </w:pPr>
    </w:p>
    <w:p w14:paraId="75117B00" w14:textId="77777777" w:rsidR="00782BA0" w:rsidRPr="00F52D8F" w:rsidRDefault="00782BA0" w:rsidP="00B85414">
      <w:pPr>
        <w:spacing w:after="0"/>
        <w:jc w:val="both"/>
        <w:rPr>
          <w:rFonts w:ascii="Plainot" w:hAnsi="Plainot" w:cs="Times New Roman"/>
          <w:i/>
          <w:iCs/>
          <w:sz w:val="32"/>
          <w:szCs w:val="28"/>
        </w:rPr>
      </w:pPr>
    </w:p>
    <w:p w14:paraId="3AA89B32" w14:textId="77777777" w:rsidR="002A2726" w:rsidRPr="00F52D8F" w:rsidRDefault="00163E5D" w:rsidP="00673A01">
      <w:pPr>
        <w:shd w:val="clear" w:color="auto" w:fill="E7E6E6" w:themeFill="background2"/>
        <w:spacing w:after="0"/>
        <w:jc w:val="both"/>
        <w:rPr>
          <w:rFonts w:ascii="Plainot" w:hAnsi="Plainot" w:cs="Times New Roman"/>
          <w:iCs/>
          <w:sz w:val="32"/>
          <w:szCs w:val="28"/>
          <w:u w:val="single"/>
        </w:rPr>
      </w:pPr>
      <w:r w:rsidRPr="00F52D8F">
        <w:rPr>
          <w:rFonts w:ascii="Plainot" w:hAnsi="Plainot" w:cs="Times New Roman"/>
          <w:iCs/>
          <w:sz w:val="32"/>
          <w:szCs w:val="28"/>
          <w:u w:val="single"/>
        </w:rPr>
        <w:t>Часть, формируемая участниками ОО</w:t>
      </w:r>
    </w:p>
    <w:p w14:paraId="7156B217" w14:textId="77777777" w:rsidR="00E460E0" w:rsidRPr="00F52D8F" w:rsidRDefault="00E460E0" w:rsidP="00E460E0">
      <w:pPr>
        <w:spacing w:after="0" w:line="240" w:lineRule="auto"/>
        <w:rPr>
          <w:rFonts w:ascii="Plainot" w:hAnsi="Plainot" w:cs="Times New Roman"/>
          <w:b/>
          <w:bCs/>
          <w:sz w:val="28"/>
          <w:szCs w:val="24"/>
        </w:rPr>
      </w:pPr>
      <w:r w:rsidRPr="00F52D8F">
        <w:rPr>
          <w:rFonts w:ascii="Plainot" w:eastAsia="Times New Roman" w:hAnsi="Plainot" w:cs="Times New Roman"/>
          <w:b/>
          <w:bCs/>
          <w:color w:val="000000"/>
          <w:sz w:val="28"/>
          <w:szCs w:val="24"/>
        </w:rPr>
        <w:t>1.Парциальная программа</w:t>
      </w:r>
    </w:p>
    <w:p w14:paraId="25FB0FE6" w14:textId="77777777" w:rsidR="00E460E0" w:rsidRPr="00F52D8F" w:rsidRDefault="00E460E0" w:rsidP="00E460E0">
      <w:pPr>
        <w:spacing w:after="0" w:line="240" w:lineRule="auto"/>
        <w:rPr>
          <w:rFonts w:ascii="Plainot" w:hAnsi="Plainot" w:cs="Times New Roman"/>
          <w:b/>
          <w:bCs/>
          <w:sz w:val="28"/>
          <w:szCs w:val="24"/>
        </w:rPr>
      </w:pPr>
      <w:r w:rsidRPr="00F52D8F">
        <w:rPr>
          <w:rFonts w:ascii="Plainot" w:hAnsi="Plainot" w:cs="Times New Roman"/>
          <w:b/>
          <w:bCs/>
          <w:sz w:val="28"/>
          <w:szCs w:val="24"/>
        </w:rPr>
        <w:t>«Программа художественного воспитания, обучения и развития детей 2-7 лет «Цветные ладошки», автор И.А. Лыкова</w:t>
      </w:r>
    </w:p>
    <w:p w14:paraId="2B9DA1A1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Цель занятий изобразительным искусством -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14:paraId="594E645F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Основные задачи занятий изобразительным искусством в ДОУ: </w:t>
      </w:r>
    </w:p>
    <w:p w14:paraId="2F6D63E9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1. Раскрыть природу изобразительного искусства как результат творческой деятельности человека. </w:t>
      </w:r>
    </w:p>
    <w:p w14:paraId="129E9B7E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2. 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 </w:t>
      </w:r>
    </w:p>
    <w:p w14:paraId="69BFECF0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3. Развивать эстетическое восприятие как эмоционально-интеллектуальный процесс «эстетического переживания пережитого». </w:t>
      </w:r>
    </w:p>
    <w:p w14:paraId="02F1ADED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 xml:space="preserve">4. Знакомить с деятельностью художника (и народного мастера) на всех его уровнях: восприятие - исполнительство - творчество. </w:t>
      </w:r>
    </w:p>
    <w:p w14:paraId="0CA9FE72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hAnsi="Plainot"/>
          <w:szCs w:val="24"/>
        </w:rPr>
      </w:pPr>
      <w:r w:rsidRPr="00F52D8F">
        <w:rPr>
          <w:rFonts w:ascii="Plainot" w:hAnsi="Plainot"/>
          <w:szCs w:val="24"/>
        </w:rPr>
        <w:t>5. Формировать многоаспектный опыт художественной деятельности на основе освоения «языка искусства» и общей ручной умелости</w:t>
      </w:r>
    </w:p>
    <w:p w14:paraId="7093085F" w14:textId="77777777" w:rsidR="00E460E0" w:rsidRPr="00F52D8F" w:rsidRDefault="00E460E0" w:rsidP="00E460E0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</w:p>
    <w:p w14:paraId="53B514BE" w14:textId="77777777" w:rsidR="00E460E0" w:rsidRPr="00F52D8F" w:rsidRDefault="00E460E0" w:rsidP="00E460E0">
      <w:pPr>
        <w:spacing w:after="0" w:line="240" w:lineRule="auto"/>
        <w:jc w:val="both"/>
        <w:rPr>
          <w:rFonts w:ascii="Plainot" w:eastAsia="Times New Roman" w:hAnsi="Plainot" w:cs="Times New Roman"/>
          <w:bCs/>
          <w:sz w:val="28"/>
          <w:szCs w:val="24"/>
          <w:lang w:eastAsia="ru-RU"/>
        </w:rPr>
      </w:pPr>
      <w:r w:rsidRPr="00F52D8F">
        <w:rPr>
          <w:rFonts w:ascii="Plainot" w:eastAsia="Times New Roman" w:hAnsi="Plainot" w:cs="Times New Roman"/>
          <w:bCs/>
          <w:sz w:val="28"/>
          <w:szCs w:val="24"/>
          <w:lang w:eastAsia="ru-RU"/>
        </w:rPr>
        <w:t>Планируемые результаты:</w:t>
      </w:r>
    </w:p>
    <w:p w14:paraId="64E9B1D6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F52D8F">
        <w:rPr>
          <w:rFonts w:ascii="Plainot" w:eastAsiaTheme="minorHAnsi" w:hAnsi="Plainot"/>
          <w:color w:val="000000"/>
          <w:szCs w:val="24"/>
        </w:rPr>
        <w:t>-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город,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(приключения).</w:t>
      </w:r>
    </w:p>
    <w:p w14:paraId="74583F66" w14:textId="77777777" w:rsidR="00E460E0" w:rsidRPr="00F52D8F" w:rsidRDefault="00E460E0" w:rsidP="00E460E0">
      <w:pPr>
        <w:pStyle w:val="2"/>
        <w:shd w:val="clear" w:color="auto" w:fill="auto"/>
        <w:tabs>
          <w:tab w:val="left" w:pos="1359"/>
        </w:tabs>
        <w:spacing w:before="0" w:after="0" w:line="240" w:lineRule="auto"/>
        <w:jc w:val="both"/>
        <w:rPr>
          <w:rFonts w:ascii="Plainot" w:eastAsiaTheme="minorHAnsi" w:hAnsi="Plainot"/>
          <w:color w:val="000000"/>
          <w:szCs w:val="24"/>
        </w:rPr>
      </w:pPr>
      <w:r w:rsidRPr="00F52D8F">
        <w:rPr>
          <w:rFonts w:ascii="Plainot" w:eastAsiaTheme="minorHAnsi" w:hAnsi="Plainot"/>
          <w:color w:val="000000"/>
          <w:szCs w:val="24"/>
        </w:rPr>
        <w:t xml:space="preserve">- В творческих работах передает различными изобразительно-выразительными средствами свои личные впечатления об   окружающем мире (грустный или веселый человечек, добрый или злой сказочный персонаж) и выражает свое эмоционально-ценностное отношение. </w:t>
      </w:r>
    </w:p>
    <w:p w14:paraId="78851207" w14:textId="77777777" w:rsidR="00E460E0" w:rsidRPr="00F52D8F" w:rsidRDefault="00E460E0" w:rsidP="00673A01">
      <w:pPr>
        <w:shd w:val="clear" w:color="auto" w:fill="E7E6E6" w:themeFill="background2"/>
        <w:spacing w:after="0"/>
        <w:jc w:val="both"/>
        <w:rPr>
          <w:rFonts w:ascii="Plainot" w:hAnsi="Plainot" w:cs="Times New Roman"/>
          <w:iCs/>
          <w:sz w:val="32"/>
          <w:szCs w:val="28"/>
          <w:u w:val="single"/>
        </w:rPr>
      </w:pPr>
    </w:p>
    <w:p w14:paraId="24119EFD" w14:textId="77777777" w:rsidR="000977EA" w:rsidRPr="00F52D8F" w:rsidRDefault="00E460E0" w:rsidP="000977EA">
      <w:pPr>
        <w:spacing w:after="0"/>
        <w:jc w:val="both"/>
        <w:rPr>
          <w:rFonts w:ascii="Plainot" w:hAnsi="Plainot" w:cs="Times New Roman"/>
          <w:b/>
          <w:iCs/>
          <w:sz w:val="32"/>
          <w:szCs w:val="28"/>
        </w:rPr>
      </w:pPr>
      <w:r w:rsidRPr="00F52D8F">
        <w:rPr>
          <w:rFonts w:ascii="Plainot" w:hAnsi="Plainot" w:cs="Times New Roman"/>
          <w:b/>
          <w:iCs/>
          <w:sz w:val="32"/>
          <w:szCs w:val="28"/>
        </w:rPr>
        <w:t>2.</w:t>
      </w:r>
      <w:r w:rsidR="000977EA" w:rsidRPr="00F52D8F">
        <w:rPr>
          <w:rFonts w:ascii="Plainot" w:hAnsi="Plainot" w:cs="Times New Roman"/>
          <w:b/>
          <w:iCs/>
          <w:sz w:val="32"/>
          <w:szCs w:val="28"/>
        </w:rPr>
        <w:t>Региональное содержание:</w:t>
      </w:r>
    </w:p>
    <w:p w14:paraId="530D20E8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b/>
          <w:iCs/>
          <w:sz w:val="32"/>
          <w:szCs w:val="28"/>
        </w:rPr>
      </w:pPr>
      <w:r w:rsidRPr="00F52D8F">
        <w:rPr>
          <w:rFonts w:ascii="Plainot" w:hAnsi="Plainot" w:cs="Times New Roman"/>
          <w:b/>
          <w:iCs/>
          <w:sz w:val="32"/>
          <w:szCs w:val="28"/>
        </w:rPr>
        <w:t>Национально – региональный компонент как отражение регионального своеобразия» для педагогов дошкольных учреждений и начальной школы Республики Ингушетии (автор - составитель Котиева Ф.Р.)</w:t>
      </w:r>
    </w:p>
    <w:p w14:paraId="39B44BAF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Планируемые результаты освоения НРК:</w:t>
      </w:r>
    </w:p>
    <w:p w14:paraId="54C84586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 xml:space="preserve">- Ребенок проявляет интерес к малой Родине, использует местоимение «мой» по отношению к своему городу (поселку). </w:t>
      </w:r>
    </w:p>
    <w:p w14:paraId="2220146D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- Проявляет интерес к событиям настоящего и прошлого родного края.</w:t>
      </w:r>
    </w:p>
    <w:p w14:paraId="43BC5EE8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- С удовольствием включается в проектную деятельность, детское экспериментирование, создание мини-музеев, связанных с познанием Республики Ингушетия.</w:t>
      </w:r>
    </w:p>
    <w:p w14:paraId="2C91C4CC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- Уважительно и бережно относится к окружающему природному миру.</w:t>
      </w:r>
    </w:p>
    <w:p w14:paraId="6F3789C4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- Отражает свои впечатления о родном крае в предпочитаемой деятельности: рассказывает, изображает, воплощает образы в играх, разворачивает сюжет и т. д.</w:t>
      </w:r>
    </w:p>
    <w:p w14:paraId="40AD253B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- Охотно участвует в общих делах социально-гуманистической направленности: в подготовке концертов для пожилых людей, в конкурсах рисунков, проявляет инициативность и самостоятельность.</w:t>
      </w:r>
    </w:p>
    <w:p w14:paraId="4D7A1A2E" w14:textId="77777777" w:rsidR="00673A01" w:rsidRPr="00F52D8F" w:rsidRDefault="00673A01" w:rsidP="00B85414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</w:p>
    <w:p w14:paraId="604B3711" w14:textId="77777777" w:rsidR="00074F3A" w:rsidRPr="00F52D8F" w:rsidRDefault="00163E5D" w:rsidP="00074F3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 xml:space="preserve">Цель: </w:t>
      </w:r>
      <w:r w:rsidR="000977EA" w:rsidRPr="00F52D8F">
        <w:rPr>
          <w:rFonts w:ascii="Plainot" w:hAnsi="Plainot" w:cs="Times New Roman"/>
          <w:sz w:val="32"/>
          <w:szCs w:val="28"/>
        </w:rPr>
        <w:t>Всестороннее развитие, воспитание и обучение личности ребенка в природных, социальны</w:t>
      </w:r>
      <w:r w:rsidR="00E460E0" w:rsidRPr="00F52D8F">
        <w:rPr>
          <w:rFonts w:ascii="Plainot" w:hAnsi="Plainot" w:cs="Times New Roman"/>
          <w:sz w:val="32"/>
          <w:szCs w:val="28"/>
        </w:rPr>
        <w:t>х и культурных условиях региона.</w:t>
      </w:r>
    </w:p>
    <w:p w14:paraId="408C77A5" w14:textId="77777777" w:rsidR="000977EA" w:rsidRPr="00F52D8F" w:rsidRDefault="00673A01" w:rsidP="00ED2A3D">
      <w:pPr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Задачи:</w:t>
      </w:r>
      <w:r w:rsidRPr="00F52D8F">
        <w:rPr>
          <w:rFonts w:ascii="Plainot" w:hAnsi="Plainot"/>
          <w:sz w:val="32"/>
          <w:szCs w:val="28"/>
        </w:rPr>
        <w:t xml:space="preserve"> </w:t>
      </w:r>
    </w:p>
    <w:p w14:paraId="67D6C111" w14:textId="77777777" w:rsidR="000977EA" w:rsidRPr="00F52D8F" w:rsidRDefault="00ED2A3D" w:rsidP="000977EA">
      <w:pPr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1</w:t>
      </w:r>
      <w:r w:rsidR="000977EA" w:rsidRPr="00F52D8F">
        <w:rPr>
          <w:rFonts w:ascii="Plainot" w:hAnsi="Plainot" w:cs="Times New Roman"/>
          <w:iCs/>
          <w:sz w:val="32"/>
          <w:szCs w:val="28"/>
        </w:rPr>
        <w:t>. Формировать нравственно-патриотическое отношение и чувство сопричастности к семье, к родному городу (поселку), к природе, культуре на основе историко-национальных и природных особенностей малой Родины.</w:t>
      </w:r>
    </w:p>
    <w:p w14:paraId="34B997FF" w14:textId="77777777" w:rsidR="00074F3A" w:rsidRPr="00F52D8F" w:rsidRDefault="00ED2A3D" w:rsidP="00ED2A3D">
      <w:pPr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2</w:t>
      </w:r>
      <w:r w:rsidR="000977EA" w:rsidRPr="00F52D8F">
        <w:rPr>
          <w:rFonts w:ascii="Plainot" w:hAnsi="Plainot" w:cs="Times New Roman"/>
          <w:iCs/>
          <w:sz w:val="32"/>
          <w:szCs w:val="28"/>
        </w:rPr>
        <w:t>.</w:t>
      </w:r>
      <w:r w:rsidR="000977EA" w:rsidRPr="00F52D8F">
        <w:rPr>
          <w:rFonts w:ascii="Plainot" w:hAnsi="Plainot" w:cs="Times New Roman"/>
          <w:iCs/>
          <w:sz w:val="32"/>
          <w:szCs w:val="28"/>
        </w:rPr>
        <w:tab/>
        <w:t>Развивать основы духовно-нравственных качеств личности ребенка с активной жизненной позицией и с творческим потенциалом, способного к самосовершенствованию, к гармоничному взаимодействию с другими людьми через ознакомление с родным городом (поселком) и краем.</w:t>
      </w:r>
    </w:p>
    <w:p w14:paraId="4F08DDEA" w14:textId="77777777" w:rsidR="00F72BB1" w:rsidRPr="00F52D8F" w:rsidRDefault="00F72BB1" w:rsidP="00B85414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Планируемые результаты:</w:t>
      </w:r>
    </w:p>
    <w:p w14:paraId="22363067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В  образовательной деятельности и в режимных моментах дети знакомятся с представителями растительного и животного мира средней полосы России и Республики Ингушетия, путём рассматривания иллюстраций, наблюдений, экскурсий, просмотра видео материалов, чтения познавательной и энциклопедической литературы. В перспективном плане предусмотрены темы, связанные с изучением сезонных изменений в природе, особенностями приспособления растений и животных к этим условиям. Особое внимание уделяется деятельности человека в разные времена года, сезонности одежды, заботе о здоровье.</w:t>
      </w:r>
    </w:p>
    <w:p w14:paraId="13EBA375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Исходя из климатических особенностей региона (характерными особенностями климата являются: континентальность, преобладание в холодное время года пасмурных дней, летом – малооблачных и ясных дней, теплая и малоснежная зима с отдельными холодными периодами, короткая весна, жаркое сухое лето, непродолжительная осень), график образовательного процесса и режим дня составляется в соответствии с выделением двух периодов: холодный (сентябрь-май) и тёплый (июнь-август).</w:t>
      </w:r>
    </w:p>
    <w:p w14:paraId="51EA7048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  <w:r w:rsidRPr="00F52D8F">
        <w:rPr>
          <w:rFonts w:ascii="Plainot" w:hAnsi="Plainot" w:cs="Times New Roman"/>
          <w:iCs/>
          <w:sz w:val="32"/>
          <w:szCs w:val="28"/>
        </w:rPr>
        <w:t>Преобладающее большинство воспитанников ДОУ по национальности – ингуши. А наличие в ДОУ воспитанников других национальностей даёт возможность для организации работы по ознакомления с культурой, традициями и обычаями других народов, воспитанию у дошкольников толерантности.</w:t>
      </w:r>
    </w:p>
    <w:p w14:paraId="29E25D83" w14:textId="77777777" w:rsidR="000977EA" w:rsidRPr="00F52D8F" w:rsidRDefault="000977EA" w:rsidP="000977EA">
      <w:pPr>
        <w:spacing w:after="0"/>
        <w:jc w:val="both"/>
        <w:rPr>
          <w:rFonts w:ascii="Plainot" w:hAnsi="Plainot" w:cs="Times New Roman"/>
          <w:iCs/>
          <w:sz w:val="32"/>
          <w:szCs w:val="28"/>
        </w:rPr>
      </w:pPr>
    </w:p>
    <w:p w14:paraId="6C2A3EE2" w14:textId="77777777" w:rsidR="005214E3" w:rsidRPr="00F52D8F" w:rsidRDefault="005214E3" w:rsidP="005214E3">
      <w:pPr>
        <w:spacing w:after="0" w:line="240" w:lineRule="auto"/>
        <w:jc w:val="both"/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sectPr w:rsidR="005214E3" w:rsidRPr="00F52D8F" w:rsidSect="005A4ECC">
          <w:pgSz w:w="16838" w:h="11906" w:orient="landscape"/>
          <w:pgMar w:top="720" w:right="820" w:bottom="720" w:left="993" w:header="708" w:footer="708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08"/>
          <w:docGrid w:linePitch="360"/>
        </w:sectPr>
      </w:pPr>
    </w:p>
    <w:p w14:paraId="2BBB4B34" w14:textId="77777777" w:rsidR="005214E3" w:rsidRPr="00F52D8F" w:rsidRDefault="005214E3" w:rsidP="005214E3">
      <w:pPr>
        <w:spacing w:after="0" w:line="240" w:lineRule="auto"/>
        <w:jc w:val="both"/>
        <w:rPr>
          <w:rFonts w:ascii="Plainot" w:eastAsia="Times New Roman" w:hAnsi="Plainot" w:cs="Times New Roman"/>
          <w:sz w:val="28"/>
          <w:szCs w:val="28"/>
          <w:lang w:eastAsia="ru-RU"/>
        </w:rPr>
      </w:pPr>
      <w:r w:rsidRPr="00F52D8F">
        <w:rPr>
          <w:rFonts w:ascii="Plainot" w:eastAsia="Times New Roman" w:hAnsi="Plainot" w:cs="Times New Roman"/>
          <w:b/>
          <w:bCs/>
          <w:sz w:val="28"/>
          <w:szCs w:val="28"/>
          <w:lang w:eastAsia="ru-RU"/>
        </w:rPr>
        <w:t>Список методической литературы</w:t>
      </w:r>
    </w:p>
    <w:p w14:paraId="4B40E155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131152BF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1.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Гербова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14:paraId="1AA02D33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2.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Помораева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И.А.,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Позина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испр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и доп. - М.: МОЗАИКА-СИНТЕЗ, 2020.</w:t>
      </w:r>
    </w:p>
    <w:p w14:paraId="0DF2BFC4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3.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Колдина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испр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и доп. - М.: МОЗАИКА-СИНТЕЗ, 2020.</w:t>
      </w:r>
    </w:p>
    <w:p w14:paraId="34B38B8F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4.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Колдина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испр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и доп. – М.: МОЗАИКА-СИНТЕЗ, 2021.</w:t>
      </w:r>
    </w:p>
    <w:p w14:paraId="66FDC01E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F52D8F">
        <w:rPr>
          <w:rFonts w:ascii="Plainot" w:hAnsi="Plainot"/>
          <w:sz w:val="24"/>
        </w:rPr>
        <w:t xml:space="preserve"> </w:t>
      </w: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МОЗАИКА-СИНТЕЗ, 2018.</w:t>
      </w:r>
    </w:p>
    <w:p w14:paraId="2FC03091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6. Ефанова З.А. Познание предметного мира. Группа раннего возраста (от 2 до 3 лет). – Волгоград: Учитель.</w:t>
      </w:r>
    </w:p>
    <w:p w14:paraId="7B13F334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7. Комплексные занятия по программе "От рождения до школы" под редакцией Н.Е.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Вераксы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, Т.С. Комаровой, М.А. Васильевой. Первая младшая группа. - М.: Учитель, 2014.</w:t>
      </w:r>
    </w:p>
    <w:p w14:paraId="47660B80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Н.Е.Вераксы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Т.С.Комаровой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М.А.Васильевой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. Группа раннего возраста (от 2 до 3 лет). Сентябрь-ноябрь /авт.-сост.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О.Н.Небыкова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– Волгоград: Учитель, 2017.</w:t>
      </w:r>
    </w:p>
    <w:p w14:paraId="30D3FFD9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Н.Е.Вераксы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Т.С.Комаровой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М.А.Васильевой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. Группа раннего возраста (от 2 до 3 лет). Декабрь-февраль /авт.-сост.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О.Н.Небыкова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– Волгоград: Учитель, 2017.</w:t>
      </w:r>
    </w:p>
    <w:p w14:paraId="500AF336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Н.Е.Вераксы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Т.С.Комаровой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М.А.Васильевой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. Группа раннего возраста (от 2 до 3 лет). Март-май /авт.-сост.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О.Н.Небыкова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– Волгоград: Учитель, 2017.</w:t>
      </w:r>
    </w:p>
    <w:p w14:paraId="4F212E1E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11. Абрамова Л.В., Слепцова И.Ф. Социально-коммуникативное развитие дошкольников. Вторая группа раннего возраста. 2-3 года. – 2-е изд.,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испр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и доп. - М.: МОЗАИКА-СИНТЕЗ, 2020.</w:t>
      </w:r>
    </w:p>
    <w:p w14:paraId="46F30406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12.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Степаненкова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73EE2CD3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Н.Е.Вераксы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Т.С.Комаровой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,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М.А.Васильевой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. Группа раннего возраста (от 2 до 3 лет) /авт.-сост.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О.Н.Небыкова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. – Волгоград: Учитель, 2018.</w:t>
      </w:r>
    </w:p>
    <w:p w14:paraId="133A81E8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14. Свободные интернет-источники.</w:t>
      </w:r>
    </w:p>
    <w:p w14:paraId="46966072" w14:textId="77777777" w:rsidR="005214E3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15.</w:t>
      </w:r>
      <w:r w:rsidRPr="00F52D8F">
        <w:rPr>
          <w:rFonts w:ascii="Plainot" w:hAnsi="Plainot"/>
          <w:sz w:val="24"/>
        </w:rPr>
        <w:t xml:space="preserve"> </w:t>
      </w: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Национально – региональный компонент как отражение регионального своеобразия» для педагогов дошкольных учреждений и начальной школы Республики Ингушетии (автор - составитель Котиева Ф.Р.)</w:t>
      </w:r>
    </w:p>
    <w:p w14:paraId="11FED3FA" w14:textId="77777777" w:rsidR="000977EA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7816DA22" w14:textId="77777777" w:rsidR="000977EA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1FBB5306" w14:textId="77777777" w:rsidR="000977EA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706CCCA4" w14:textId="77777777" w:rsidR="000977EA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18F3AA04" w14:textId="77777777" w:rsidR="000977EA" w:rsidRPr="00F52D8F" w:rsidRDefault="000977EA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56CE076F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b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b/>
          <w:iCs/>
          <w:color w:val="000000"/>
          <w:spacing w:val="-2"/>
          <w:sz w:val="28"/>
          <w:szCs w:val="24"/>
        </w:rPr>
        <w:t>Нормативное сопровождение</w:t>
      </w:r>
    </w:p>
    <w:p w14:paraId="39001F11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54B49EAC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303821F9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747C201A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4. Обновленный ФГОС ДО - Приказ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Минпросвещения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58E86CB2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679ECE31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6. Приказ </w:t>
      </w:r>
      <w:proofErr w:type="spellStart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>Минпросвещения</w:t>
      </w:r>
      <w:proofErr w:type="spellEnd"/>
      <w:r w:rsidRPr="00F52D8F"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52590C5C" w14:textId="77777777" w:rsidR="005214E3" w:rsidRPr="00F52D8F" w:rsidRDefault="005214E3" w:rsidP="005214E3">
      <w:pPr>
        <w:spacing w:line="240" w:lineRule="auto"/>
        <w:rPr>
          <w:rFonts w:ascii="Plainot" w:eastAsia="Times New Roman" w:hAnsi="Plainot" w:cs="Times New Roman"/>
          <w:iCs/>
          <w:color w:val="000000"/>
          <w:spacing w:val="-2"/>
          <w:sz w:val="28"/>
          <w:szCs w:val="24"/>
        </w:rPr>
      </w:pPr>
    </w:p>
    <w:p w14:paraId="3D3C081A" w14:textId="77777777" w:rsidR="005214E3" w:rsidRPr="00F52D8F" w:rsidRDefault="005214E3" w:rsidP="00782BA0">
      <w:pPr>
        <w:spacing w:after="0"/>
        <w:jc w:val="both"/>
        <w:rPr>
          <w:rFonts w:ascii="Plainot" w:hAnsi="Plainot" w:cs="Times New Roman"/>
          <w:sz w:val="32"/>
          <w:szCs w:val="28"/>
        </w:rPr>
      </w:pPr>
    </w:p>
    <w:sectPr w:rsidR="005214E3" w:rsidRPr="00F52D8F" w:rsidSect="000977EA">
      <w:pgSz w:w="11906" w:h="16838"/>
      <w:pgMar w:top="720" w:right="720" w:bottom="720" w:left="851" w:header="709" w:footer="709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6DAA" w14:textId="77777777" w:rsidR="00FB559E" w:rsidRDefault="00FB559E" w:rsidP="00673A01">
      <w:pPr>
        <w:spacing w:after="0" w:line="240" w:lineRule="auto"/>
      </w:pPr>
      <w:r>
        <w:separator/>
      </w:r>
    </w:p>
  </w:endnote>
  <w:endnote w:type="continuationSeparator" w:id="0">
    <w:p w14:paraId="6032A4B1" w14:textId="77777777" w:rsidR="00FB559E" w:rsidRDefault="00FB559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inot">
    <w:altName w:val="Calibri"/>
    <w:charset w:val="CC"/>
    <w:family w:val="auto"/>
    <w:pitch w:val="variable"/>
    <w:sig w:usb0="80000283" w:usb1="4000000A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2773016"/>
      <w:docPartObj>
        <w:docPartGallery w:val="Page Numbers (Bottom of Page)"/>
        <w:docPartUnique/>
      </w:docPartObj>
    </w:sdtPr>
    <w:sdtContent>
      <w:p w14:paraId="3C64DFF3" w14:textId="77777777" w:rsidR="005214E3" w:rsidRDefault="00EC7EBF">
        <w:pPr>
          <w:pStyle w:val="a9"/>
          <w:jc w:val="center"/>
        </w:pPr>
        <w:r>
          <w:fldChar w:fldCharType="begin"/>
        </w:r>
        <w:r w:rsidR="005214E3">
          <w:instrText>PAGE   \* MERGEFORMAT</w:instrText>
        </w:r>
        <w:r>
          <w:fldChar w:fldCharType="separate"/>
        </w:r>
        <w:r w:rsidR="00D22F60">
          <w:rPr>
            <w:noProof/>
          </w:rPr>
          <w:t>34</w:t>
        </w:r>
        <w:r>
          <w:fldChar w:fldCharType="end"/>
        </w:r>
      </w:p>
    </w:sdtContent>
  </w:sdt>
  <w:p w14:paraId="04F03CA1" w14:textId="77777777" w:rsidR="005214E3" w:rsidRDefault="0052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CE09" w14:textId="77777777" w:rsidR="00FB559E" w:rsidRDefault="00FB559E" w:rsidP="00673A01">
      <w:pPr>
        <w:spacing w:after="0" w:line="240" w:lineRule="auto"/>
      </w:pPr>
      <w:r>
        <w:separator/>
      </w:r>
    </w:p>
  </w:footnote>
  <w:footnote w:type="continuationSeparator" w:id="0">
    <w:p w14:paraId="1CF2C75A" w14:textId="77777777" w:rsidR="00FB559E" w:rsidRDefault="00FB559E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6766">
    <w:abstractNumId w:val="4"/>
  </w:num>
  <w:num w:numId="2" w16cid:durableId="988705995">
    <w:abstractNumId w:val="0"/>
  </w:num>
  <w:num w:numId="3" w16cid:durableId="504168475">
    <w:abstractNumId w:val="2"/>
  </w:num>
  <w:num w:numId="4" w16cid:durableId="306712128">
    <w:abstractNumId w:val="5"/>
  </w:num>
  <w:num w:numId="5" w16cid:durableId="387460724">
    <w:abstractNumId w:val="1"/>
  </w:num>
  <w:num w:numId="6" w16cid:durableId="1000279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896"/>
    <w:rsid w:val="00000FDC"/>
    <w:rsid w:val="000016BF"/>
    <w:rsid w:val="00035D78"/>
    <w:rsid w:val="00074F3A"/>
    <w:rsid w:val="000977EA"/>
    <w:rsid w:val="000A6B81"/>
    <w:rsid w:val="00163E5D"/>
    <w:rsid w:val="00182C3E"/>
    <w:rsid w:val="001959A6"/>
    <w:rsid w:val="001D07A4"/>
    <w:rsid w:val="00251885"/>
    <w:rsid w:val="0026097A"/>
    <w:rsid w:val="00292F99"/>
    <w:rsid w:val="002A0239"/>
    <w:rsid w:val="002A2726"/>
    <w:rsid w:val="002B3DF7"/>
    <w:rsid w:val="003435B6"/>
    <w:rsid w:val="0037491C"/>
    <w:rsid w:val="003A4063"/>
    <w:rsid w:val="003C2961"/>
    <w:rsid w:val="004173B5"/>
    <w:rsid w:val="00450895"/>
    <w:rsid w:val="00452F9A"/>
    <w:rsid w:val="004E32DB"/>
    <w:rsid w:val="004F68E9"/>
    <w:rsid w:val="005214E3"/>
    <w:rsid w:val="005870BD"/>
    <w:rsid w:val="005A4ECC"/>
    <w:rsid w:val="005C0A89"/>
    <w:rsid w:val="005D0D8F"/>
    <w:rsid w:val="00611E6B"/>
    <w:rsid w:val="00627155"/>
    <w:rsid w:val="00650FE8"/>
    <w:rsid w:val="00673A01"/>
    <w:rsid w:val="006A767B"/>
    <w:rsid w:val="006C69DA"/>
    <w:rsid w:val="00706857"/>
    <w:rsid w:val="0071185F"/>
    <w:rsid w:val="00782BA0"/>
    <w:rsid w:val="007A1BA3"/>
    <w:rsid w:val="007C3DDE"/>
    <w:rsid w:val="007E5117"/>
    <w:rsid w:val="0088089E"/>
    <w:rsid w:val="008B3007"/>
    <w:rsid w:val="00945096"/>
    <w:rsid w:val="009700E3"/>
    <w:rsid w:val="00975695"/>
    <w:rsid w:val="009A15EC"/>
    <w:rsid w:val="00A20C8C"/>
    <w:rsid w:val="00A231A5"/>
    <w:rsid w:val="00A263DC"/>
    <w:rsid w:val="00A65988"/>
    <w:rsid w:val="00A86896"/>
    <w:rsid w:val="00AB3F13"/>
    <w:rsid w:val="00AC54BB"/>
    <w:rsid w:val="00B67C5B"/>
    <w:rsid w:val="00B85414"/>
    <w:rsid w:val="00BB20AB"/>
    <w:rsid w:val="00BC39FF"/>
    <w:rsid w:val="00BD7E29"/>
    <w:rsid w:val="00C040D4"/>
    <w:rsid w:val="00C14A1A"/>
    <w:rsid w:val="00C329C0"/>
    <w:rsid w:val="00C80A05"/>
    <w:rsid w:val="00C80F1C"/>
    <w:rsid w:val="00D00E82"/>
    <w:rsid w:val="00D22F60"/>
    <w:rsid w:val="00D243BB"/>
    <w:rsid w:val="00D53F51"/>
    <w:rsid w:val="00D54E61"/>
    <w:rsid w:val="00DF1FC4"/>
    <w:rsid w:val="00E4052B"/>
    <w:rsid w:val="00E460E0"/>
    <w:rsid w:val="00E558AC"/>
    <w:rsid w:val="00E7002A"/>
    <w:rsid w:val="00EC7EBF"/>
    <w:rsid w:val="00ED2A3D"/>
    <w:rsid w:val="00ED599F"/>
    <w:rsid w:val="00F17994"/>
    <w:rsid w:val="00F52D8F"/>
    <w:rsid w:val="00F54D5E"/>
    <w:rsid w:val="00F7086D"/>
    <w:rsid w:val="00F72BB1"/>
    <w:rsid w:val="00FB559E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A887"/>
  <w15:docId w15:val="{893284F8-15DA-4683-8D51-52B20C60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customStyle="1" w:styleId="2">
    <w:name w:val="Основной текст2"/>
    <w:basedOn w:val="a"/>
    <w:rsid w:val="00E460E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BD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7E29"/>
  </w:style>
  <w:style w:type="paragraph" w:styleId="ad">
    <w:name w:val="Normal (Web)"/>
    <w:basedOn w:val="a"/>
    <w:uiPriority w:val="99"/>
    <w:unhideWhenUsed/>
    <w:rsid w:val="00BD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6EE5-8E38-48D2-A0AF-C0D3322D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Залина Колоева</cp:lastModifiedBy>
  <cp:revision>24</cp:revision>
  <dcterms:created xsi:type="dcterms:W3CDTF">2023-03-20T08:14:00Z</dcterms:created>
  <dcterms:modified xsi:type="dcterms:W3CDTF">2025-03-06T10:53:00Z</dcterms:modified>
</cp:coreProperties>
</file>