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8C" w:rsidRDefault="0001078C">
      <w:bookmarkStart w:id="0" w:name="_GoBack"/>
      <w:bookmarkEnd w:id="0"/>
    </w:p>
    <w:tbl>
      <w:tblPr>
        <w:tblpPr w:leftFromText="180" w:rightFromText="180" w:vertAnchor="text" w:horzAnchor="margin" w:tblpXSpec="center" w:tblpY="204"/>
        <w:tblW w:w="9996" w:type="dxa"/>
        <w:tblLayout w:type="fixed"/>
        <w:tblLook w:val="0000" w:firstRow="0" w:lastRow="0" w:firstColumn="0" w:lastColumn="0" w:noHBand="0" w:noVBand="0"/>
      </w:tblPr>
      <w:tblGrid>
        <w:gridCol w:w="3526"/>
        <w:gridCol w:w="2700"/>
        <w:gridCol w:w="3770"/>
      </w:tblGrid>
      <w:tr w:rsidR="001D4495" w:rsidRPr="001D4495" w:rsidTr="00D132A1">
        <w:trPr>
          <w:trHeight w:val="1"/>
        </w:trPr>
        <w:tc>
          <w:tcPr>
            <w:tcW w:w="3526" w:type="dxa"/>
            <w:shd w:val="clear" w:color="000000" w:fill="FFFFFF"/>
          </w:tcPr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4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Рассмотрено </w:t>
            </w:r>
          </w:p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495">
              <w:rPr>
                <w:rFonts w:ascii="Times New Roman" w:eastAsia="Times New Roman" w:hAnsi="Times New Roman" w:cs="Times New Roman"/>
                <w:lang w:eastAsia="ru-RU"/>
              </w:rPr>
              <w:t>Педагогическим Советом</w:t>
            </w:r>
          </w:p>
          <w:p w:rsidR="001D4495" w:rsidRPr="001D4495" w:rsidRDefault="00BA0D60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</w:t>
            </w:r>
            <w:r w:rsidR="001D4495" w:rsidRPr="001D449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1D4495" w:rsidRPr="001D4495" w:rsidRDefault="00BA0D60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«__- » ______</w:t>
            </w:r>
            <w:r w:rsidR="001D4495">
              <w:rPr>
                <w:rFonts w:ascii="Times New Roman" w:eastAsia="Times New Roman" w:hAnsi="Times New Roman" w:cs="Times New Roman"/>
                <w:lang w:eastAsia="ru-RU"/>
              </w:rPr>
              <w:t>20__</w:t>
            </w:r>
            <w:r w:rsidR="001D4495" w:rsidRPr="001D449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495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</w:t>
            </w:r>
          </w:p>
        </w:tc>
        <w:tc>
          <w:tcPr>
            <w:tcW w:w="2700" w:type="dxa"/>
            <w:shd w:val="clear" w:color="000000" w:fill="FFFFFF"/>
          </w:tcPr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0" w:type="dxa"/>
            <w:shd w:val="clear" w:color="000000" w:fill="FFFFFF"/>
          </w:tcPr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49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495">
              <w:rPr>
                <w:rFonts w:ascii="Times New Roman" w:eastAsia="Times New Roman" w:hAnsi="Times New Roman" w:cs="Times New Roman"/>
                <w:lang w:eastAsia="ru-RU"/>
              </w:rPr>
              <w:t>Директор ГБОУ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СОШ-ДС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спДжейрахим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ИСЛьянова</w:t>
            </w:r>
            <w:proofErr w:type="spellEnd"/>
            <w:r w:rsidRPr="001D4495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495">
              <w:rPr>
                <w:rFonts w:ascii="Times New Roman" w:eastAsia="Times New Roman" w:hAnsi="Times New Roman" w:cs="Times New Roman"/>
                <w:lang w:eastAsia="ru-RU"/>
              </w:rPr>
              <w:t xml:space="preserve">  ____________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Э.М.Тачиева</w:t>
            </w:r>
            <w:proofErr w:type="spellEnd"/>
          </w:p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495">
              <w:rPr>
                <w:rFonts w:ascii="Times New Roman" w:eastAsia="Times New Roman" w:hAnsi="Times New Roman" w:cs="Times New Roman"/>
                <w:lang w:eastAsia="ru-RU"/>
              </w:rPr>
              <w:t xml:space="preserve">  Приказ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№___  </w:t>
            </w:r>
            <w:r w:rsidRPr="001D449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_______20__г.</w:t>
            </w:r>
          </w:p>
          <w:p w:rsidR="001D4495" w:rsidRPr="001D4495" w:rsidRDefault="001D4495" w:rsidP="001D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49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</w:tbl>
    <w:p w:rsidR="0001078C" w:rsidRDefault="0001078C"/>
    <w:p w:rsidR="0001078C" w:rsidRDefault="0001078C"/>
    <w:p w:rsidR="0001078C" w:rsidRDefault="0001078C"/>
    <w:p w:rsidR="001D4495" w:rsidRDefault="001D4495"/>
    <w:p w:rsidR="0001078C" w:rsidRDefault="0001078C"/>
    <w:p w:rsidR="0001078C" w:rsidRPr="00BA0D60" w:rsidRDefault="0001078C" w:rsidP="0001078C">
      <w:pPr>
        <w:jc w:val="center"/>
        <w:rPr>
          <w:rFonts w:ascii="Times New Roman" w:hAnsi="Times New Roman" w:cs="Times New Roman"/>
          <w:b/>
          <w:sz w:val="28"/>
        </w:rPr>
      </w:pPr>
      <w:r w:rsidRPr="00BA0D60">
        <w:rPr>
          <w:rFonts w:ascii="Times New Roman" w:hAnsi="Times New Roman" w:cs="Times New Roman"/>
          <w:b/>
          <w:sz w:val="28"/>
        </w:rPr>
        <w:t>Положение</w:t>
      </w:r>
    </w:p>
    <w:p w:rsidR="0001078C" w:rsidRPr="00BA0D60" w:rsidRDefault="0001078C" w:rsidP="0001078C">
      <w:pPr>
        <w:jc w:val="center"/>
        <w:rPr>
          <w:rFonts w:ascii="Times New Roman" w:hAnsi="Times New Roman" w:cs="Times New Roman"/>
          <w:b/>
          <w:sz w:val="28"/>
        </w:rPr>
      </w:pPr>
      <w:r w:rsidRPr="00BA0D60">
        <w:rPr>
          <w:rFonts w:ascii="Times New Roman" w:hAnsi="Times New Roman" w:cs="Times New Roman"/>
          <w:b/>
          <w:sz w:val="28"/>
        </w:rPr>
        <w:t>о порядке зачета результатов освоения обучающимися программ, курсов внеурочной деятельности</w:t>
      </w:r>
    </w:p>
    <w:p w:rsidR="0001078C" w:rsidRPr="0001078C" w:rsidRDefault="0001078C" w:rsidP="0001078C">
      <w:pPr>
        <w:jc w:val="center"/>
        <w:rPr>
          <w:rFonts w:ascii="Times New Roman" w:hAnsi="Times New Roman" w:cs="Times New Roman"/>
          <w:sz w:val="28"/>
        </w:rPr>
      </w:pP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1. Общие положения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1.1.«Положение о порядке зачета результатов освоения обучающимися программ курсов внеурочной деятельности» (далее – Положение) разработано в соответствии с нормативной базой организации внеурочной деятельности: - Федеральным законом РФ «Об образовании в Российской Федерации» от 29 декабря 2012 г. N 273-ФЗ; - Федеральным государственным образовательным стандартом начального общего образования (приказ </w:t>
      </w:r>
      <w:proofErr w:type="spellStart"/>
      <w:r w:rsidRPr="0001078C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России от 06.10.2009 N 373) (далее - ФГОС НОО); - Федеральным государственным образовательным стандартом основного общего образования (приказ </w:t>
      </w:r>
      <w:proofErr w:type="spellStart"/>
      <w:r w:rsidRPr="0001078C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России от 17.12.2010 N 1897) (далее - ФГОС ООО) - Федеральным государственным образовательным стандартом среднего (полного) общего образования (приказ </w:t>
      </w:r>
      <w:proofErr w:type="spellStart"/>
      <w:r w:rsidRPr="0001078C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России от 17.05.2012 N 413) (далее - ФГОС СОО) Данное Положение регламентирует порядок зачета результатов освоения обучающимися программ внеурочной деятельности в </w:t>
      </w:r>
      <w:r>
        <w:rPr>
          <w:rFonts w:ascii="Times New Roman" w:hAnsi="Times New Roman" w:cs="Times New Roman"/>
          <w:sz w:val="28"/>
        </w:rPr>
        <w:t xml:space="preserve"> ГБОУ «СОШ-ДС </w:t>
      </w:r>
      <w:proofErr w:type="spellStart"/>
      <w:r>
        <w:rPr>
          <w:rFonts w:ascii="Times New Roman" w:hAnsi="Times New Roman" w:cs="Times New Roman"/>
          <w:sz w:val="28"/>
        </w:rPr>
        <w:t>сп.Джейрах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им.ИСЛьянова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>1.</w:t>
      </w:r>
      <w:proofErr w:type="gramStart"/>
      <w:r w:rsidRPr="0001078C">
        <w:rPr>
          <w:rFonts w:ascii="Times New Roman" w:hAnsi="Times New Roman" w:cs="Times New Roman"/>
          <w:sz w:val="28"/>
        </w:rPr>
        <w:t>2.Под</w:t>
      </w:r>
      <w:proofErr w:type="gramEnd"/>
      <w:r w:rsidRPr="0001078C">
        <w:rPr>
          <w:rFonts w:ascii="Times New Roman" w:hAnsi="Times New Roman" w:cs="Times New Roman"/>
          <w:sz w:val="28"/>
        </w:rPr>
        <w:t xml:space="preserve"> внеурочной деятельностью следует понимать образовательную деятельность, направленную на достижение планируемых результатов </w:t>
      </w:r>
      <w:r w:rsidRPr="0001078C">
        <w:rPr>
          <w:rFonts w:ascii="Times New Roman" w:hAnsi="Times New Roman" w:cs="Times New Roman"/>
          <w:sz w:val="28"/>
        </w:rPr>
        <w:lastRenderedPageBreak/>
        <w:t xml:space="preserve">освоения основных образовательных программ (личностных, </w:t>
      </w:r>
      <w:proofErr w:type="spellStart"/>
      <w:r w:rsidRPr="0001078C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и предметных), осуществляемую в формах, отличных от урочной.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1.3.Внеурочная деятельность является неотъемлемой и обязательной частью основной общеобразовательной программы. Участие во внеурочной деятельности является для обучающихся обязательным.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>1.</w:t>
      </w:r>
      <w:proofErr w:type="gramStart"/>
      <w:r w:rsidRPr="0001078C">
        <w:rPr>
          <w:rFonts w:ascii="Times New Roman" w:hAnsi="Times New Roman" w:cs="Times New Roman"/>
          <w:sz w:val="28"/>
        </w:rPr>
        <w:t>4.Внеурочная</w:t>
      </w:r>
      <w:proofErr w:type="gramEnd"/>
      <w:r w:rsidRPr="0001078C">
        <w:rPr>
          <w:rFonts w:ascii="Times New Roman" w:hAnsi="Times New Roman" w:cs="Times New Roman"/>
          <w:sz w:val="28"/>
        </w:rPr>
        <w:t xml:space="preserve"> деятельность планируется и организуется с учетом индивидуальных особенностей и потребностей ребенка, запросов семьи, культурных традиций по направлениям развития личности (общекультурное, социальное, духовно-нравственное, спортивно- оздоровительное, интеллектуальное).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 1.5. Формы организации внеурочной деятельности в </w:t>
      </w:r>
      <w:r>
        <w:rPr>
          <w:rFonts w:ascii="Times New Roman" w:hAnsi="Times New Roman" w:cs="Times New Roman"/>
          <w:sz w:val="28"/>
        </w:rPr>
        <w:t xml:space="preserve"> ГБОУ «СОШ-ДС </w:t>
      </w:r>
      <w:proofErr w:type="spellStart"/>
      <w:r>
        <w:rPr>
          <w:rFonts w:ascii="Times New Roman" w:hAnsi="Times New Roman" w:cs="Times New Roman"/>
          <w:sz w:val="28"/>
        </w:rPr>
        <w:t>сп.Джейрах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им.ИСЛьянова»</w:t>
      </w:r>
      <w:r w:rsidRPr="0001078C">
        <w:rPr>
          <w:rFonts w:ascii="Times New Roman" w:hAnsi="Times New Roman" w:cs="Times New Roman"/>
          <w:sz w:val="28"/>
        </w:rPr>
        <w:t>определяет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самостоятельно: кружки, художественные студии, объединения, творческие объединения, спортивные клубы и секции, юношеские организации, краеведческая работа, научно-практические конференции, школьные сообщества, олимпиады, соревнования, поисковые и научные исследования, общественно полезные практики, сетевое взаимодействие с различными видами организаций, на добровольной основе в соответствии с выбором участников образовательной деятельности и т.д.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1.6. Объем часов внеурочной деятельности определяется образовательной программой, которая утверждается с учетом запросов семей, интересов обучающихся и возможностей школы.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1.7. Внеурочная деятельность осуществляется посредством реализации программ внеурочной деятельности.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>1.8. Результаты внеурочной деятельности являются частью результатов освоения основной общеобразовательной программы в соответствии с требованиями ФГОС.</w:t>
      </w:r>
    </w:p>
    <w:p w:rsidR="0001078C" w:rsidRDefault="0001078C">
      <w:pPr>
        <w:rPr>
          <w:rFonts w:ascii="Times New Roman" w:hAnsi="Times New Roman" w:cs="Times New Roman"/>
          <w:sz w:val="28"/>
        </w:rPr>
      </w:pP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 2. Результаты внеурочной деятельности.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2.1.Планируемые предметные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lastRenderedPageBreak/>
        <w:t>2.</w:t>
      </w:r>
      <w:proofErr w:type="gramStart"/>
      <w:r w:rsidRPr="0001078C">
        <w:rPr>
          <w:rFonts w:ascii="Times New Roman" w:hAnsi="Times New Roman" w:cs="Times New Roman"/>
          <w:sz w:val="28"/>
        </w:rPr>
        <w:t>2.Зачет</w:t>
      </w:r>
      <w:proofErr w:type="gramEnd"/>
      <w:r w:rsidRPr="0001078C">
        <w:rPr>
          <w:rFonts w:ascii="Times New Roman" w:hAnsi="Times New Roman" w:cs="Times New Roman"/>
          <w:sz w:val="28"/>
        </w:rPr>
        <w:t xml:space="preserve"> предметных результатов освоения обучающимися программ внеурочной деятельности в </w:t>
      </w:r>
      <w:r>
        <w:rPr>
          <w:rFonts w:ascii="Times New Roman" w:hAnsi="Times New Roman" w:cs="Times New Roman"/>
          <w:sz w:val="28"/>
        </w:rPr>
        <w:t xml:space="preserve"> ГБОУ «СОШ-ДС </w:t>
      </w:r>
      <w:proofErr w:type="spellStart"/>
      <w:r>
        <w:rPr>
          <w:rFonts w:ascii="Times New Roman" w:hAnsi="Times New Roman" w:cs="Times New Roman"/>
          <w:sz w:val="28"/>
        </w:rPr>
        <w:t>сп.Джейрах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им.ИСЛьянова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01078C">
        <w:rPr>
          <w:rFonts w:ascii="Times New Roman" w:hAnsi="Times New Roman" w:cs="Times New Roman"/>
          <w:sz w:val="28"/>
        </w:rPr>
        <w:t xml:space="preserve"> осуществляется в соответствии с содержанием программ внеурочной деятельности, в рамках которых разработан оценочный инструментарий (викторины, выставки достижений, проекты, оформление портфолио, соревнования, веселые старты, праздники спорта и т.д.).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 2.3. В качестве планируемых </w:t>
      </w:r>
      <w:proofErr w:type="spellStart"/>
      <w:r w:rsidRPr="0001078C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результатов внеурочной деятельности младших школьников рассматривается система универсальных учебных действий. Она представляет собой систему обобщенных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В результате изучения всех без исключения курсов внеурочной деятельности при получении начального общего образования у выпускников формируются личностные, регулятивные, познавательные и коммуникативные универсальные учебные действия как основа умения учиться.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Личностные результаты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У выпускника будут сформированы: 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– широкая мотивационная основа учебной деятельности, включающая социальные, </w:t>
      </w:r>
      <w:proofErr w:type="spellStart"/>
      <w:r w:rsidRPr="0001078C">
        <w:rPr>
          <w:rFonts w:ascii="Times New Roman" w:hAnsi="Times New Roman" w:cs="Times New Roman"/>
          <w:sz w:val="28"/>
        </w:rPr>
        <w:t>учебно</w:t>
      </w:r>
      <w:r w:rsidRPr="0001078C">
        <w:rPr>
          <w:rFonts w:ascii="Times New Roman" w:hAnsi="Times New Roman" w:cs="Times New Roman"/>
          <w:sz w:val="28"/>
        </w:rPr>
        <w:softHyphen/>
        <w:t>познавательные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и внешние мотивы; – </w:t>
      </w:r>
      <w:proofErr w:type="spellStart"/>
      <w:r w:rsidRPr="0001078C">
        <w:rPr>
          <w:rFonts w:ascii="Times New Roman" w:hAnsi="Times New Roman" w:cs="Times New Roman"/>
          <w:sz w:val="28"/>
        </w:rPr>
        <w:t>учебно</w:t>
      </w:r>
      <w:r w:rsidRPr="0001078C">
        <w:rPr>
          <w:rFonts w:ascii="Times New Roman" w:hAnsi="Times New Roman" w:cs="Times New Roman"/>
          <w:sz w:val="28"/>
        </w:rPr>
        <w:softHyphen/>
        <w:t>познавательный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интерес к новому учебному материалу и способам решения новой задачи; 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– способность к оценке своей учебной деятельности; 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– ориентация в нравственном содержании и смысле как собственных поступков, так и поступков окружающих людей; – знание основных моральных норм и ориентация на их выполнение; – развитие этических чувств — стыда, вины, совести как регуляторов морального поведения; понимание чувств других </w:t>
      </w:r>
      <w:r w:rsidRPr="0001078C">
        <w:rPr>
          <w:rFonts w:ascii="Times New Roman" w:hAnsi="Times New Roman" w:cs="Times New Roman"/>
          <w:sz w:val="28"/>
        </w:rPr>
        <w:lastRenderedPageBreak/>
        <w:t xml:space="preserve">людей и сопереживание им; – установка на здоровый образ жизни; 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1078C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поведения; – чувство прекрасного и эстетические чувства на основе знакомства с мировой и отечественной художественной культурой. Выпускник получит возможность для формирования: 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01078C">
        <w:rPr>
          <w:rFonts w:ascii="Times New Roman" w:hAnsi="Times New Roman" w:cs="Times New Roman"/>
          <w:sz w:val="28"/>
        </w:rPr>
        <w:t>учебно</w:t>
      </w:r>
      <w:r w:rsidRPr="0001078C">
        <w:rPr>
          <w:rFonts w:ascii="Times New Roman" w:hAnsi="Times New Roman" w:cs="Times New Roman"/>
          <w:sz w:val="28"/>
        </w:rPr>
        <w:softHyphen/>
        <w:t>познавательных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мотивов и предпочтении социального способа оценки знаний; – выраженной устойчивой </w:t>
      </w:r>
      <w:proofErr w:type="spellStart"/>
      <w:r w:rsidRPr="0001078C">
        <w:rPr>
          <w:rFonts w:ascii="Times New Roman" w:hAnsi="Times New Roman" w:cs="Times New Roman"/>
          <w:sz w:val="28"/>
        </w:rPr>
        <w:t>учебно</w:t>
      </w:r>
      <w:r w:rsidRPr="0001078C">
        <w:rPr>
          <w:rFonts w:ascii="Times New Roman" w:hAnsi="Times New Roman" w:cs="Times New Roman"/>
          <w:sz w:val="28"/>
        </w:rPr>
        <w:softHyphen/>
        <w:t>познавательной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мотивации учения; – устойчивого </w:t>
      </w:r>
      <w:proofErr w:type="spellStart"/>
      <w:r w:rsidRPr="0001078C">
        <w:rPr>
          <w:rFonts w:ascii="Times New Roman" w:hAnsi="Times New Roman" w:cs="Times New Roman"/>
          <w:sz w:val="28"/>
        </w:rPr>
        <w:t>учебно</w:t>
      </w:r>
      <w:r w:rsidRPr="0001078C">
        <w:rPr>
          <w:rFonts w:ascii="Times New Roman" w:hAnsi="Times New Roman" w:cs="Times New Roman"/>
          <w:sz w:val="28"/>
        </w:rPr>
        <w:softHyphen/>
        <w:t>познавательного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интереса к новым общим способам решения задач; – адекватного понимания причин успешности/</w:t>
      </w:r>
      <w:proofErr w:type="spellStart"/>
      <w:r w:rsidRPr="0001078C">
        <w:rPr>
          <w:rFonts w:ascii="Times New Roman" w:hAnsi="Times New Roman" w:cs="Times New Roman"/>
          <w:sz w:val="28"/>
        </w:rPr>
        <w:t>неуспешности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учебной деятельности; – положительной адекватной дифференцированной самооценки на основе критерия успешности реализации социальной роли «хорошего ученика»; – компетентности в реализации основ гражданской идентичности в поступках и деятельности; 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– установки на здоровый образ жизни и реализации ее в реальном поведении и поступках; – осознанных устойчивых эстетических предпочтений и ориентации на искусство как значимую сферу человеческой жизни; – </w:t>
      </w:r>
      <w:proofErr w:type="spellStart"/>
      <w:r w:rsidRPr="0001078C">
        <w:rPr>
          <w:rFonts w:ascii="Times New Roman" w:hAnsi="Times New Roman" w:cs="Times New Roman"/>
          <w:sz w:val="28"/>
        </w:rPr>
        <w:t>эмпатии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>Регулятивные универсальные учебные действия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 Выпускник научится: – принимать и сохранять учебную задачу; – учитывать выделенные учителем ориентиры действия в новом учебном материале в сотрудничестве с учителем; – планировать свои действия в соответствии с поставленной задачей и условиями ее реализации, в том числе во внутреннем плане; – учитывать установленные правила в планировании и контроле способа решения; – осуществлять итоговый и пошаговый контроль по результату; – оценивать правильность выполнения действия на уровне адекватной ретроспективной оценки соответствия результатов требованиям данной задачи; – адекватно воспринимать предложения и оценку учителей, товарищей, родителей и других людей; – различать способ и результат действия; – вносить необходимые коррективы в действие после его </w:t>
      </w:r>
      <w:r w:rsidRPr="0001078C">
        <w:rPr>
          <w:rFonts w:ascii="Times New Roman" w:hAnsi="Times New Roman" w:cs="Times New Roman"/>
          <w:sz w:val="28"/>
        </w:rPr>
        <w:lastRenderedPageBreak/>
        <w:t>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 Выпускник получит возможность научиться: – в сотрудничестве с учителем ставить новые учебные задачи; – преобразовывать практическую задачу в познавательную; – проявлять познавательную инициативу в учебном сотрудничестве; – самостоятельно учитывать выделенные учителем ориентиры действия в новом учебном материале; – осуществлять констатирующий и предвосхищающий контроль по результату и по способу действия, актуальный контроль на уровне произвольного внимания; 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Познавательные универсальные учебные действия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Выпускник научится: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– осуществлять запись (фиксацию) выборочной информации об окружающем мире и о себе самом, в том числе с помощью инструментов ИКТ; – использовать </w:t>
      </w:r>
      <w:proofErr w:type="spellStart"/>
      <w:r w:rsidRPr="0001078C">
        <w:rPr>
          <w:rFonts w:ascii="Times New Roman" w:hAnsi="Times New Roman" w:cs="Times New Roman"/>
          <w:sz w:val="28"/>
        </w:rPr>
        <w:t>знаково</w:t>
      </w:r>
      <w:r w:rsidRPr="0001078C">
        <w:rPr>
          <w:rFonts w:ascii="Times New Roman" w:hAnsi="Times New Roman" w:cs="Times New Roman"/>
          <w:sz w:val="28"/>
        </w:rPr>
        <w:softHyphen/>
        <w:t>символические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средства, в том числе модели (включая виртуальные) и схемы (включая концептуальные), для решения задач; – проявлять познавательную инициативу в учебном сотрудничестве; – строить сообщения в устной и письменной форме; – ориентироваться на разнообразие способов решения задач; 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– осуществлять анализ объектов с выделением существенных и несущественных признаков; – осуществлять синтез как составление целого из частей; – проводить сравнение, </w:t>
      </w:r>
      <w:proofErr w:type="spellStart"/>
      <w:r w:rsidRPr="0001078C">
        <w:rPr>
          <w:rFonts w:ascii="Times New Roman" w:hAnsi="Times New Roman" w:cs="Times New Roman"/>
          <w:sz w:val="28"/>
        </w:rPr>
        <w:t>сериацию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и классификацию по заданным критериям; – устанавливать </w:t>
      </w:r>
      <w:proofErr w:type="spellStart"/>
      <w:r w:rsidRPr="0001078C">
        <w:rPr>
          <w:rFonts w:ascii="Times New Roman" w:hAnsi="Times New Roman" w:cs="Times New Roman"/>
          <w:sz w:val="28"/>
        </w:rPr>
        <w:t>причинно</w:t>
      </w:r>
      <w:r w:rsidRPr="0001078C">
        <w:rPr>
          <w:rFonts w:ascii="Times New Roman" w:hAnsi="Times New Roman" w:cs="Times New Roman"/>
          <w:sz w:val="28"/>
        </w:rPr>
        <w:softHyphen/>
        <w:t>следственные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связи в изучаемом круге явлений; 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 – осуществлять </w:t>
      </w:r>
      <w:r w:rsidRPr="0001078C">
        <w:rPr>
          <w:rFonts w:ascii="Times New Roman" w:hAnsi="Times New Roman" w:cs="Times New Roman"/>
          <w:sz w:val="28"/>
        </w:rPr>
        <w:lastRenderedPageBreak/>
        <w:t xml:space="preserve">подведение под понятие на основе распознавания объектов, выделения существенных признаков и их синтеза; – устанавливать аналогии; – владеть рядом общих приемов решения задач.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Выпускник получит возможность научиться: – осуществлять расширенный поиск информации с использованием ресурсов библиотек и сети Интернет; – записывать, фиксировать информацию об окружающем мире с помощью инструментов ИКТ; – создавать и преобразовывать модели и схемы для решения задач; – осознанно и произвольно строить сообщения в устной и письменной форме; – осуществлять выбор наиболее эффективных способов решения задач в зависимости от конкретных условий; – осуществлять синтез как составление целого из частей, самостоятельно достраивая и восполняя недостающие компоненты; – осуществлять сравнение, </w:t>
      </w:r>
      <w:proofErr w:type="spellStart"/>
      <w:r w:rsidRPr="0001078C">
        <w:rPr>
          <w:rFonts w:ascii="Times New Roman" w:hAnsi="Times New Roman" w:cs="Times New Roman"/>
          <w:sz w:val="28"/>
        </w:rPr>
        <w:t>сериацию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и классификацию, самостоятельно выбирая основания и критерии для указанных логических операций; – строить логическое рассуждение, включающее установление </w:t>
      </w:r>
      <w:proofErr w:type="spellStart"/>
      <w:r w:rsidRPr="0001078C">
        <w:rPr>
          <w:rFonts w:ascii="Times New Roman" w:hAnsi="Times New Roman" w:cs="Times New Roman"/>
          <w:sz w:val="28"/>
        </w:rPr>
        <w:t>причинно</w:t>
      </w:r>
      <w:r w:rsidRPr="0001078C">
        <w:rPr>
          <w:rFonts w:ascii="Times New Roman" w:hAnsi="Times New Roman" w:cs="Times New Roman"/>
          <w:sz w:val="28"/>
        </w:rPr>
        <w:softHyphen/>
        <w:t>следственных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связей; – произвольно и осознанно владеть общими приемами решения задач.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>Коммуникативные универсальные учебные действия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 Выпускник научится: 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– учитывать разные мнения и стремиться к координации различных позиций в сотрудничестве; – формулировать собственное мнение и позицию; – договариваться и приходить к общему решению в совместной деятельности, в том числе в ситуации столкновения интересов; – строить понятные для партнера высказывания, учитывающие, что партнер знает и видит, а что нет; – задавать вопросы; – контролировать действия партнера; – использовать речь для регуляции своего действия; 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Выпускник получит возможность научиться: – учитывать и координировать в сотрудничестве позиции других людей, отличные от собственной; – учитывать разные мнения и интересы и обосновывать собственную позицию; </w:t>
      </w:r>
      <w:r w:rsidRPr="0001078C">
        <w:rPr>
          <w:rFonts w:ascii="Times New Roman" w:hAnsi="Times New Roman" w:cs="Times New Roman"/>
          <w:sz w:val="28"/>
        </w:rPr>
        <w:lastRenderedPageBreak/>
        <w:t>– понимать относительность мнений и подходов к решению проблемы; – аргументировать свою позицию и координировать ее с позициями партнеров в сотрудничестве при выработке общего решения в совместной деятельности; – продуктивно содействовать разрешению конфликтов на основе учета интересов и позиций всех участников; 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– задавать вопросы, необходимые для организации собственной деятельности и сотрудничества с партнером; – осуществлять взаимный контроль и оказывать в сотрудничестве необходимую взаимопомощь; 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 2.4. Зачет </w:t>
      </w:r>
      <w:proofErr w:type="spellStart"/>
      <w:r w:rsidRPr="0001078C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результатов освоения обучающимися пр</w:t>
      </w:r>
      <w:r>
        <w:rPr>
          <w:rFonts w:ascii="Times New Roman" w:hAnsi="Times New Roman" w:cs="Times New Roman"/>
          <w:sz w:val="28"/>
        </w:rPr>
        <w:t xml:space="preserve">ограмм внеурочной </w:t>
      </w:r>
      <w:proofErr w:type="gramStart"/>
      <w:r>
        <w:rPr>
          <w:rFonts w:ascii="Times New Roman" w:hAnsi="Times New Roman" w:cs="Times New Roman"/>
          <w:sz w:val="28"/>
        </w:rPr>
        <w:t xml:space="preserve">деятельности </w:t>
      </w:r>
      <w:r w:rsidRPr="0001078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0107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ГБОУ «СОШ-ДС </w:t>
      </w:r>
      <w:proofErr w:type="spellStart"/>
      <w:r>
        <w:rPr>
          <w:rFonts w:ascii="Times New Roman" w:hAnsi="Times New Roman" w:cs="Times New Roman"/>
          <w:sz w:val="28"/>
        </w:rPr>
        <w:t>сп.Джейрах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им.ИСЛьянова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01078C">
        <w:rPr>
          <w:rFonts w:ascii="Times New Roman" w:hAnsi="Times New Roman" w:cs="Times New Roman"/>
          <w:sz w:val="28"/>
        </w:rPr>
        <w:t xml:space="preserve"> осуществляется по диагностическому инструментарию мониторинга </w:t>
      </w:r>
      <w:proofErr w:type="spellStart"/>
      <w:r w:rsidRPr="0001078C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01078C">
        <w:rPr>
          <w:rFonts w:ascii="Times New Roman" w:hAnsi="Times New Roman" w:cs="Times New Roman"/>
          <w:sz w:val="28"/>
        </w:rPr>
        <w:t xml:space="preserve"> универсальных учебных действий в начальной школе Т.В. Меркуловой и А.Г. Теплицкой. Началом систематической диагностической работы учителя является программа «Школьный старт», которая позволяет оценить степень готовности первоклассника к учебе. Далее осуществляется ежегодное отслеживание процесса формирования УУД на основе единой «линейки» показателей.</w:t>
      </w:r>
    </w:p>
    <w:p w:rsid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 3. Заключительные положения </w:t>
      </w:r>
    </w:p>
    <w:p w:rsidR="0001078C" w:rsidRDefault="0001078C" w:rsidP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>3.</w:t>
      </w:r>
      <w:proofErr w:type="gramStart"/>
      <w:r w:rsidRPr="0001078C">
        <w:rPr>
          <w:rFonts w:ascii="Times New Roman" w:hAnsi="Times New Roman" w:cs="Times New Roman"/>
          <w:sz w:val="28"/>
        </w:rPr>
        <w:t>1 .Настоящее</w:t>
      </w:r>
      <w:proofErr w:type="gramEnd"/>
      <w:r w:rsidRPr="0001078C">
        <w:rPr>
          <w:rFonts w:ascii="Times New Roman" w:hAnsi="Times New Roman" w:cs="Times New Roman"/>
          <w:sz w:val="28"/>
        </w:rPr>
        <w:t xml:space="preserve"> Положение является локальным нормативным документом, регламентирующим деятельность  </w:t>
      </w:r>
      <w:r>
        <w:rPr>
          <w:rFonts w:ascii="Times New Roman" w:hAnsi="Times New Roman" w:cs="Times New Roman"/>
          <w:sz w:val="28"/>
        </w:rPr>
        <w:t xml:space="preserve"> ГБОУ «СОШ-ДС </w:t>
      </w:r>
      <w:proofErr w:type="spellStart"/>
      <w:r>
        <w:rPr>
          <w:rFonts w:ascii="Times New Roman" w:hAnsi="Times New Roman" w:cs="Times New Roman"/>
          <w:sz w:val="28"/>
        </w:rPr>
        <w:t>сп.Джейрах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им.ИСЛьянова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A30E8" w:rsidRPr="0001078C" w:rsidRDefault="0001078C">
      <w:pPr>
        <w:rPr>
          <w:rFonts w:ascii="Times New Roman" w:hAnsi="Times New Roman" w:cs="Times New Roman"/>
          <w:sz w:val="28"/>
        </w:rPr>
      </w:pPr>
      <w:r w:rsidRPr="0001078C">
        <w:rPr>
          <w:rFonts w:ascii="Times New Roman" w:hAnsi="Times New Roman" w:cs="Times New Roman"/>
          <w:sz w:val="28"/>
        </w:rPr>
        <w:t xml:space="preserve"> 3.2.Настоящее Положение принимается на неопределенный срок. После принятия новой редакции Положения предыдущая редакция утрачивает силу.</w:t>
      </w:r>
    </w:p>
    <w:sectPr w:rsidR="00AA30E8" w:rsidRPr="0001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8C"/>
    <w:rsid w:val="0001078C"/>
    <w:rsid w:val="001D4495"/>
    <w:rsid w:val="00A421FA"/>
    <w:rsid w:val="00AA30E8"/>
    <w:rsid w:val="00B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6218-43E9-43EB-BAB2-C708734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Школа Помощник</cp:lastModifiedBy>
  <cp:revision>2</cp:revision>
  <cp:lastPrinted>2021-07-15T08:02:00Z</cp:lastPrinted>
  <dcterms:created xsi:type="dcterms:W3CDTF">2022-09-26T09:16:00Z</dcterms:created>
  <dcterms:modified xsi:type="dcterms:W3CDTF">2022-09-26T09:16:00Z</dcterms:modified>
</cp:coreProperties>
</file>